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FC" w:rsidRPr="00691C8C" w:rsidRDefault="00691C8C" w:rsidP="007458FC">
      <w:pPr>
        <w:ind w:left="6096"/>
        <w:rPr>
          <w:rFonts w:ascii="Times New Roman" w:hAnsi="Times New Roman"/>
        </w:rPr>
      </w:pPr>
      <w:r w:rsidRPr="00691C8C">
        <w:rPr>
          <w:rFonts w:ascii="Times New Roman" w:hAnsi="Times New Roman"/>
        </w:rPr>
        <w:t>12.</w:t>
      </w:r>
      <w:r w:rsidR="007458FC">
        <w:rPr>
          <w:rFonts w:ascii="Times New Roman" w:hAnsi="Times New Roman"/>
        </w:rPr>
        <w:t xml:space="preserve"> - 13. XI. </w:t>
      </w:r>
      <w:r w:rsidR="004F69F1">
        <w:rPr>
          <w:rFonts w:ascii="Times New Roman" w:hAnsi="Times New Roman"/>
        </w:rPr>
        <w:t>2020</w:t>
      </w:r>
    </w:p>
    <w:p w:rsidR="00691C8C" w:rsidRDefault="00691C8C"/>
    <w:p w:rsidR="00691C8C" w:rsidRPr="00691C8C" w:rsidRDefault="00691C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Temat: </w:t>
      </w:r>
      <w:r w:rsidRPr="00691C8C">
        <w:rPr>
          <w:rFonts w:ascii="Times New Roman" w:hAnsi="Times New Roman"/>
          <w:b/>
          <w:sz w:val="28"/>
          <w:szCs w:val="28"/>
        </w:rPr>
        <w:t>Jak skutecznie przemawiać.</w:t>
      </w:r>
      <w:r w:rsidR="004F69F1">
        <w:rPr>
          <w:rFonts w:ascii="Times New Roman" w:hAnsi="Times New Roman"/>
          <w:b/>
          <w:sz w:val="28"/>
          <w:szCs w:val="28"/>
        </w:rPr>
        <w:t xml:space="preserve"> (</w:t>
      </w:r>
      <w:r w:rsidR="004F69F1" w:rsidRPr="004F69F1">
        <w:rPr>
          <w:rFonts w:ascii="Times New Roman" w:hAnsi="Times New Roman"/>
          <w:sz w:val="28"/>
          <w:szCs w:val="28"/>
        </w:rPr>
        <w:t>2 godz.)</w:t>
      </w:r>
    </w:p>
    <w:p w:rsidR="00691C8C" w:rsidRPr="00691C8C" w:rsidRDefault="00691C8C">
      <w:pPr>
        <w:rPr>
          <w:rFonts w:ascii="Times New Roman" w:hAnsi="Times New Roman"/>
          <w:b/>
          <w:sz w:val="28"/>
          <w:szCs w:val="28"/>
        </w:rPr>
      </w:pPr>
    </w:p>
    <w:p w:rsidR="00691C8C" w:rsidRDefault="00691C8C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Cele lekcji.</w:t>
      </w:r>
    </w:p>
    <w:p w:rsidR="00691C8C" w:rsidRDefault="00691C8C" w:rsidP="00691C8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691C8C">
        <w:rPr>
          <w:rFonts w:ascii="Times New Roman" w:hAnsi="Times New Roman"/>
        </w:rPr>
        <w:t>Zapoznanie się z budowa przemówienia</w:t>
      </w:r>
      <w:r>
        <w:rPr>
          <w:rFonts w:ascii="Times New Roman" w:hAnsi="Times New Roman"/>
        </w:rPr>
        <w:t xml:space="preserve"> i środkami językowymi wykorzystywanymi w tej formie wypowiedzi.</w:t>
      </w:r>
    </w:p>
    <w:p w:rsidR="00691C8C" w:rsidRDefault="00691C8C" w:rsidP="00691C8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Zwrócenie uwagi na wpływ sytuacji komunikacyjnej na kształt przemówienia.</w:t>
      </w:r>
    </w:p>
    <w:p w:rsidR="00691C8C" w:rsidRDefault="00691C8C" w:rsidP="00691C8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Ćwiczenie umiejętności rozpoznawania i nazywania środków językowych. </w:t>
      </w:r>
    </w:p>
    <w:p w:rsidR="001257BB" w:rsidRDefault="00691C8C" w:rsidP="001257BB">
      <w:pPr>
        <w:pStyle w:val="animation-ready"/>
        <w:shd w:val="clear" w:color="auto" w:fill="FFFFFF"/>
        <w:spacing w:before="0" w:beforeAutospacing="0" w:after="0" w:afterAutospacing="0"/>
      </w:pPr>
      <w:r>
        <w:t>Treści dotyczące tematu znajdziecie w podręczniku , w dziale „Starożytność”, s. 105-108.</w:t>
      </w:r>
      <w:r w:rsidRPr="00691C8C">
        <w:t xml:space="preserve"> </w:t>
      </w:r>
    </w:p>
    <w:p w:rsidR="001257BB" w:rsidRDefault="001257BB" w:rsidP="001257BB">
      <w:pPr>
        <w:pStyle w:val="animation-ready"/>
        <w:shd w:val="clear" w:color="auto" w:fill="FFFFFF"/>
        <w:spacing w:before="0" w:beforeAutospacing="0" w:after="0" w:afterAutospacing="0"/>
      </w:pPr>
    </w:p>
    <w:p w:rsidR="001257BB" w:rsidRPr="001257BB" w:rsidRDefault="001257BB" w:rsidP="001257BB">
      <w:pPr>
        <w:pStyle w:val="animation-ready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57BB">
        <w:rPr>
          <w:sz w:val="28"/>
          <w:szCs w:val="28"/>
        </w:rPr>
        <w:t>Temat lekcji dotyczy sztuki przemawiania, czyli retoryki.</w:t>
      </w:r>
    </w:p>
    <w:p w:rsidR="001257BB" w:rsidRDefault="001257BB" w:rsidP="001257BB">
      <w:pPr>
        <w:pStyle w:val="animation-ready"/>
        <w:shd w:val="clear" w:color="auto" w:fill="FFFFFF"/>
        <w:spacing w:before="0" w:beforeAutospacing="0" w:after="0" w:afterAutospacing="0"/>
      </w:pPr>
    </w:p>
    <w:p w:rsidR="001257BB" w:rsidRPr="001257BB" w:rsidRDefault="001257BB" w:rsidP="001257BB">
      <w:pPr>
        <w:pStyle w:val="animation-ready"/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  <w:r w:rsidRPr="001257BB">
        <w:rPr>
          <w:b/>
          <w:bCs/>
          <w:color w:val="FF0000"/>
          <w:sz w:val="28"/>
          <w:szCs w:val="28"/>
        </w:rPr>
        <w:t>Retoryka</w:t>
      </w:r>
      <w:r w:rsidRPr="001257BB">
        <w:rPr>
          <w:color w:val="FF0000"/>
          <w:sz w:val="28"/>
          <w:szCs w:val="28"/>
        </w:rPr>
        <w:t> to inaczej oratorstwo, krasomówstwo, sztuka wymowy)</w:t>
      </w:r>
      <w:r w:rsidRPr="001257BB">
        <w:rPr>
          <w:color w:val="1B1B1B"/>
          <w:sz w:val="28"/>
          <w:szCs w:val="28"/>
        </w:rPr>
        <w:t xml:space="preserve"> </w:t>
      </w:r>
      <w:r>
        <w:rPr>
          <w:color w:val="1B1B1B"/>
          <w:sz w:val="28"/>
          <w:szCs w:val="28"/>
        </w:rPr>
        <w:t>Należ</w:t>
      </w:r>
      <w:r w:rsidRPr="001257BB">
        <w:rPr>
          <w:color w:val="1B1B1B"/>
          <w:sz w:val="28"/>
          <w:szCs w:val="28"/>
        </w:rPr>
        <w:t xml:space="preserve">y ją rozumieć </w:t>
      </w:r>
      <w:r>
        <w:rPr>
          <w:color w:val="1B1B1B"/>
          <w:sz w:val="28"/>
          <w:szCs w:val="28"/>
        </w:rPr>
        <w:t xml:space="preserve"> </w:t>
      </w:r>
      <w:r w:rsidRPr="001257BB">
        <w:rPr>
          <w:color w:val="1B1B1B"/>
          <w:sz w:val="28"/>
          <w:szCs w:val="28"/>
        </w:rPr>
        <w:t xml:space="preserve">jako </w:t>
      </w:r>
      <w:r w:rsidRPr="001257BB">
        <w:rPr>
          <w:color w:val="FF0000"/>
          <w:sz w:val="28"/>
          <w:szCs w:val="28"/>
        </w:rPr>
        <w:t>umiejętność poprawnego, logicznego</w:t>
      </w:r>
      <w:r w:rsidRPr="001257BB">
        <w:rPr>
          <w:color w:val="1B1B1B"/>
          <w:sz w:val="28"/>
          <w:szCs w:val="28"/>
        </w:rPr>
        <w:t xml:space="preserve"> </w:t>
      </w:r>
      <w:r w:rsidRPr="001257BB">
        <w:rPr>
          <w:color w:val="FF0000"/>
          <w:sz w:val="28"/>
          <w:szCs w:val="28"/>
        </w:rPr>
        <w:t>i skutecznego</w:t>
      </w:r>
      <w:r w:rsidRPr="001257BB">
        <w:rPr>
          <w:color w:val="1B1B1B"/>
          <w:sz w:val="28"/>
          <w:szCs w:val="28"/>
        </w:rPr>
        <w:t xml:space="preserve"> </w:t>
      </w:r>
      <w:r w:rsidRPr="001257BB">
        <w:rPr>
          <w:color w:val="FF0000"/>
          <w:sz w:val="28"/>
          <w:szCs w:val="28"/>
        </w:rPr>
        <w:t>komunikowania się.</w:t>
      </w:r>
      <w:r w:rsidRPr="001257BB">
        <w:rPr>
          <w:color w:val="1B1B1B"/>
          <w:sz w:val="28"/>
          <w:szCs w:val="28"/>
        </w:rPr>
        <w:t xml:space="preserve"> </w:t>
      </w:r>
      <w:r>
        <w:rPr>
          <w:color w:val="1B1B1B"/>
          <w:sz w:val="28"/>
          <w:szCs w:val="28"/>
        </w:rPr>
        <w:t>Z</w:t>
      </w:r>
      <w:r w:rsidRPr="001257BB">
        <w:rPr>
          <w:color w:val="1B1B1B"/>
          <w:sz w:val="28"/>
          <w:szCs w:val="28"/>
        </w:rPr>
        <w:t xml:space="preserve">asady retoryczne sformułowano w antyku, </w:t>
      </w:r>
      <w:r>
        <w:rPr>
          <w:color w:val="1B1B1B"/>
          <w:sz w:val="28"/>
          <w:szCs w:val="28"/>
        </w:rPr>
        <w:t xml:space="preserve">ale </w:t>
      </w:r>
      <w:r w:rsidRPr="001257BB">
        <w:rPr>
          <w:color w:val="1B1B1B"/>
          <w:sz w:val="28"/>
          <w:szCs w:val="28"/>
        </w:rPr>
        <w:t xml:space="preserve"> większość z nich wykorzystywana jest również współcześnie: w szkole, w codziennych rozmowach, w publicystyce, polityce, duszpasterstwie, handlu czy marketingu.</w:t>
      </w:r>
    </w:p>
    <w:p w:rsidR="003D722C" w:rsidRDefault="003D722C" w:rsidP="001257BB">
      <w:pPr>
        <w:widowControl/>
        <w:shd w:val="clear" w:color="auto" w:fill="FFFFFF"/>
        <w:suppressAutoHyphens w:val="0"/>
        <w:rPr>
          <w:rFonts w:ascii="Garamond" w:eastAsia="Times New Roman" w:hAnsi="Garamond"/>
          <w:color w:val="1B1B1B"/>
          <w:sz w:val="28"/>
          <w:szCs w:val="28"/>
          <w:lang w:eastAsia="pl-PL"/>
        </w:rPr>
      </w:pPr>
    </w:p>
    <w:p w:rsidR="001257BB" w:rsidRPr="001257BB" w:rsidRDefault="001257BB" w:rsidP="001257B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1B1B1B"/>
          <w:sz w:val="28"/>
          <w:szCs w:val="28"/>
          <w:lang w:eastAsia="pl-PL"/>
        </w:rPr>
      </w:pPr>
      <w:r w:rsidRPr="001257BB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>Zapoznaj</w:t>
      </w:r>
      <w:r w:rsidR="003D722C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 xml:space="preserve">cie </w:t>
      </w:r>
      <w:r w:rsidRPr="001257BB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 xml:space="preserve"> się z krótkimi, błyskotliwymi wypowiedziami na temat przemawiania, których autorem jest </w:t>
      </w:r>
      <w:hyperlink r:id="rId7" w:history="1">
        <w:r w:rsidRPr="003D722C">
          <w:rPr>
            <w:rFonts w:ascii="Times New Roman" w:eastAsia="Times New Roman" w:hAnsi="Times New Roman"/>
            <w:color w:val="2154AA"/>
            <w:sz w:val="28"/>
            <w:szCs w:val="28"/>
            <w:u w:val="single"/>
            <w:lang w:eastAsia="pl-PL"/>
          </w:rPr>
          <w:t>Winston Churchill</w:t>
        </w:r>
      </w:hyperlink>
      <w:r w:rsidRPr="001257BB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>.</w:t>
      </w:r>
    </w:p>
    <w:p w:rsidR="001257BB" w:rsidRPr="001257BB" w:rsidRDefault="001257BB" w:rsidP="001257B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Garamond" w:eastAsia="Times New Roman" w:hAnsi="Garamond"/>
          <w:b/>
          <w:color w:val="0070C0"/>
          <w:lang w:eastAsia="pl-PL"/>
        </w:rPr>
      </w:pPr>
      <w:r w:rsidRPr="00385DBD">
        <w:rPr>
          <w:rFonts w:ascii="Garamond" w:eastAsia="Times New Roman" w:hAnsi="Garamond"/>
          <w:b/>
          <w:bCs/>
          <w:color w:val="0070C0"/>
          <w:lang w:eastAsia="pl-PL"/>
        </w:rPr>
        <w:t>1)</w:t>
      </w:r>
      <w:r w:rsidRPr="001257BB">
        <w:rPr>
          <w:rFonts w:ascii="Garamond" w:eastAsia="Times New Roman" w:hAnsi="Garamond"/>
          <w:color w:val="1B1B1B"/>
          <w:sz w:val="28"/>
          <w:szCs w:val="28"/>
          <w:lang w:eastAsia="pl-PL"/>
        </w:rPr>
        <w:t> </w:t>
      </w:r>
      <w:r w:rsidRPr="00385DBD">
        <w:rPr>
          <w:rFonts w:ascii="Garamond" w:eastAsia="Times New Roman" w:hAnsi="Garamond"/>
          <w:b/>
          <w:i/>
          <w:iCs/>
          <w:color w:val="0070C0"/>
          <w:lang w:eastAsia="pl-PL"/>
        </w:rPr>
        <w:t>Niektórzy mówcy, zanim staną na mównicy, nie wiedzą, co mają mówić, kiedy już mówią, to nie wiedzą, o czym, a kiedy skończyli, nie wiedzą w istocie, co powiedzieli</w:t>
      </w:r>
      <w:r w:rsidRPr="001257BB">
        <w:rPr>
          <w:rFonts w:ascii="Garamond" w:eastAsia="Times New Roman" w:hAnsi="Garamond"/>
          <w:b/>
          <w:color w:val="0070C0"/>
          <w:lang w:eastAsia="pl-PL"/>
        </w:rPr>
        <w:t>.</w:t>
      </w:r>
    </w:p>
    <w:p w:rsidR="001257BB" w:rsidRPr="001257BB" w:rsidRDefault="00A65516" w:rsidP="001257B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Garamond" w:eastAsia="Times New Roman" w:hAnsi="Garamond"/>
          <w:b/>
          <w:color w:val="0070C0"/>
          <w:lang w:eastAsia="pl-PL"/>
        </w:rPr>
      </w:pPr>
      <w:r>
        <w:rPr>
          <w:rFonts w:ascii="Garamond" w:eastAsia="Times New Roman" w:hAnsi="Garamond"/>
          <w:b/>
          <w:bCs/>
          <w:color w:val="0070C0"/>
          <w:lang w:eastAsia="pl-PL"/>
        </w:rPr>
        <w:t>2</w:t>
      </w:r>
      <w:r w:rsidR="001257BB" w:rsidRPr="00385DBD">
        <w:rPr>
          <w:rFonts w:ascii="Garamond" w:eastAsia="Times New Roman" w:hAnsi="Garamond"/>
          <w:b/>
          <w:bCs/>
          <w:color w:val="0070C0"/>
          <w:lang w:eastAsia="pl-PL"/>
        </w:rPr>
        <w:t>)</w:t>
      </w:r>
      <w:r w:rsidR="001257BB" w:rsidRPr="001257BB">
        <w:rPr>
          <w:rFonts w:ascii="Garamond" w:eastAsia="Times New Roman" w:hAnsi="Garamond"/>
          <w:b/>
          <w:color w:val="0070C0"/>
          <w:lang w:eastAsia="pl-PL"/>
        </w:rPr>
        <w:t> </w:t>
      </w:r>
      <w:r w:rsidR="001257BB" w:rsidRPr="00385DBD">
        <w:rPr>
          <w:rFonts w:ascii="Garamond" w:eastAsia="Times New Roman" w:hAnsi="Garamond"/>
          <w:b/>
          <w:i/>
          <w:iCs/>
          <w:color w:val="0070C0"/>
          <w:lang w:eastAsia="pl-PL"/>
        </w:rPr>
        <w:t>Dobre wystąpienie powinno wyczerpać temat, nie słuchaczy</w:t>
      </w:r>
      <w:r w:rsidR="001257BB" w:rsidRPr="001257BB">
        <w:rPr>
          <w:rFonts w:ascii="Garamond" w:eastAsia="Times New Roman" w:hAnsi="Garamond"/>
          <w:b/>
          <w:color w:val="0070C0"/>
          <w:lang w:eastAsia="pl-PL"/>
        </w:rPr>
        <w:t>.</w:t>
      </w:r>
    </w:p>
    <w:p w:rsidR="001257BB" w:rsidRPr="001257BB" w:rsidRDefault="001257BB" w:rsidP="001257BB">
      <w:pPr>
        <w:widowControl/>
        <w:shd w:val="clear" w:color="auto" w:fill="FFFFFF"/>
        <w:suppressAutoHyphens w:val="0"/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color w:val="1B1B1B"/>
          <w:kern w:val="36"/>
          <w:sz w:val="28"/>
          <w:szCs w:val="28"/>
          <w:lang w:eastAsia="pl-PL"/>
        </w:rPr>
      </w:pPr>
      <w:r w:rsidRPr="001257BB">
        <w:rPr>
          <w:rFonts w:ascii="Times New Roman" w:eastAsia="Times New Roman" w:hAnsi="Times New Roman"/>
          <w:b/>
          <w:bCs/>
          <w:color w:val="1B1B1B"/>
          <w:kern w:val="36"/>
          <w:sz w:val="28"/>
          <w:szCs w:val="28"/>
          <w:lang w:eastAsia="pl-PL"/>
        </w:rPr>
        <w:t>O sztuce słowa</w:t>
      </w:r>
    </w:p>
    <w:p w:rsidR="001257BB" w:rsidRPr="001257BB" w:rsidRDefault="001257BB" w:rsidP="001257B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1B1B1B"/>
          <w:lang w:eastAsia="pl-PL"/>
        </w:rPr>
      </w:pPr>
      <w:r w:rsidRPr="001257BB">
        <w:rPr>
          <w:rFonts w:ascii="Times New Roman" w:eastAsia="Times New Roman" w:hAnsi="Times New Roman"/>
          <w:color w:val="1B1B1B"/>
          <w:lang w:eastAsia="pl-PL"/>
        </w:rPr>
        <w:t xml:space="preserve">Początki retoryki przypadają na czasy starożytne. W Polsce retoryka narodziła się w średniowieczu, jej rozkwit przypada jednak na czasy renesansu i jest łączony z powstaniem instytucji parlamentarnych. </w:t>
      </w:r>
    </w:p>
    <w:p w:rsidR="001257BB" w:rsidRPr="001257BB" w:rsidRDefault="001257BB" w:rsidP="001257BB">
      <w:pPr>
        <w:widowControl/>
        <w:shd w:val="clear" w:color="auto" w:fill="FFFFFF"/>
        <w:suppressAutoHyphens w:val="0"/>
        <w:rPr>
          <w:rFonts w:ascii="Helvetica" w:eastAsia="Times New Roman" w:hAnsi="Helvetica"/>
          <w:b/>
          <w:bCs/>
          <w:color w:val="1B1B1B"/>
          <w:lang w:eastAsia="pl-PL"/>
        </w:rPr>
      </w:pPr>
      <w:r w:rsidRPr="001257BB">
        <w:rPr>
          <w:rFonts w:ascii="Helvetica" w:eastAsia="Times New Roman" w:hAnsi="Helvetica"/>
          <w:b/>
          <w:bCs/>
          <w:color w:val="1B1B1B"/>
          <w:lang w:eastAsia="pl-PL"/>
        </w:rPr>
        <w:t>Ćwiczenie 1.</w:t>
      </w:r>
    </w:p>
    <w:p w:rsidR="001257BB" w:rsidRPr="001257BB" w:rsidRDefault="001257BB" w:rsidP="001257B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8"/>
          <w:szCs w:val="28"/>
          <w:lang w:eastAsia="pl-PL"/>
        </w:rPr>
      </w:pPr>
      <w:r w:rsidRPr="001257BB">
        <w:rPr>
          <w:rFonts w:ascii="Times New Roman" w:eastAsia="Times New Roman" w:hAnsi="Times New Roman"/>
          <w:color w:val="1B1B1B"/>
          <w:lang w:eastAsia="pl-PL"/>
        </w:rPr>
        <w:t xml:space="preserve">Przeczytaj sentencje, których tematem jest mówienie, milczenie i słuchanie. </w:t>
      </w:r>
      <w:r w:rsidRPr="001257BB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>Wybierz trzy, które uważasz za najbardziej trafne, i </w:t>
      </w:r>
      <w:r w:rsidR="003D722C" w:rsidRPr="00FD1DE8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>zapisz je w zszycie.</w:t>
      </w:r>
    </w:p>
    <w:p w:rsidR="001257BB" w:rsidRPr="001257BB" w:rsidRDefault="001257BB" w:rsidP="003D722C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Garamond" w:eastAsia="Times New Roman" w:hAnsi="Garamond"/>
          <w:color w:val="1B1B1B"/>
          <w:lang w:eastAsia="pl-PL"/>
        </w:rPr>
      </w:pPr>
      <w:r w:rsidRPr="001257BB">
        <w:rPr>
          <w:rFonts w:ascii="Garamond" w:eastAsia="Times New Roman" w:hAnsi="Garamond"/>
          <w:i/>
          <w:iCs/>
          <w:color w:val="1B1B1B"/>
          <w:lang w:eastAsia="pl-PL"/>
        </w:rPr>
        <w:t>Miarą mowy nie jest ten, który mówi, lecz ten, który słucha</w:t>
      </w:r>
      <w:r w:rsidRPr="001257BB">
        <w:rPr>
          <w:rFonts w:ascii="Garamond" w:eastAsia="Times New Roman" w:hAnsi="Garamond"/>
          <w:color w:val="1B1B1B"/>
          <w:lang w:eastAsia="pl-PL"/>
        </w:rPr>
        <w:t>. (Platon)</w:t>
      </w:r>
    </w:p>
    <w:p w:rsidR="001257BB" w:rsidRPr="001257BB" w:rsidRDefault="001257BB" w:rsidP="003D722C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Garamond" w:eastAsia="Times New Roman" w:hAnsi="Garamond"/>
          <w:color w:val="1B1B1B"/>
          <w:lang w:eastAsia="pl-PL"/>
        </w:rPr>
      </w:pPr>
      <w:r w:rsidRPr="001257BB">
        <w:rPr>
          <w:rFonts w:ascii="Garamond" w:eastAsia="Times New Roman" w:hAnsi="Garamond"/>
          <w:i/>
          <w:iCs/>
          <w:color w:val="1B1B1B"/>
          <w:lang w:eastAsia="pl-PL"/>
        </w:rPr>
        <w:t>Bardzo trudno jest mówić dużo i nie powiedzieć za dużo</w:t>
      </w:r>
      <w:r w:rsidRPr="001257BB">
        <w:rPr>
          <w:rFonts w:ascii="Garamond" w:eastAsia="Times New Roman" w:hAnsi="Garamond"/>
          <w:color w:val="1B1B1B"/>
          <w:lang w:eastAsia="pl-PL"/>
        </w:rPr>
        <w:t>. (Ludwik XIV)</w:t>
      </w:r>
    </w:p>
    <w:p w:rsidR="001257BB" w:rsidRPr="001257BB" w:rsidRDefault="001257BB" w:rsidP="003D722C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Garamond" w:eastAsia="Times New Roman" w:hAnsi="Garamond"/>
          <w:color w:val="1B1B1B"/>
          <w:lang w:eastAsia="pl-PL"/>
        </w:rPr>
      </w:pPr>
      <w:r w:rsidRPr="001257BB">
        <w:rPr>
          <w:rFonts w:ascii="Garamond" w:eastAsia="Times New Roman" w:hAnsi="Garamond"/>
          <w:i/>
          <w:iCs/>
          <w:color w:val="1B1B1B"/>
          <w:lang w:eastAsia="pl-PL"/>
        </w:rPr>
        <w:t>Mówić – to mało, trzeba mówić do rzeczy</w:t>
      </w:r>
      <w:r w:rsidRPr="001257BB">
        <w:rPr>
          <w:rFonts w:ascii="Garamond" w:eastAsia="Times New Roman" w:hAnsi="Garamond"/>
          <w:color w:val="1B1B1B"/>
          <w:lang w:eastAsia="pl-PL"/>
        </w:rPr>
        <w:t>. (William Shakespeare)</w:t>
      </w:r>
    </w:p>
    <w:p w:rsidR="001257BB" w:rsidRPr="001257BB" w:rsidRDefault="001257BB" w:rsidP="003D722C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Garamond" w:eastAsia="Times New Roman" w:hAnsi="Garamond"/>
          <w:color w:val="1B1B1B"/>
          <w:lang w:eastAsia="pl-PL"/>
        </w:rPr>
      </w:pPr>
      <w:r w:rsidRPr="001257BB">
        <w:rPr>
          <w:rFonts w:ascii="Garamond" w:eastAsia="Times New Roman" w:hAnsi="Garamond"/>
          <w:i/>
          <w:iCs/>
          <w:color w:val="1B1B1B"/>
          <w:lang w:eastAsia="pl-PL"/>
        </w:rPr>
        <w:t>Mówić trzeba prosto, a myśleć w sposób skomplikowany</w:t>
      </w:r>
      <w:r w:rsidRPr="001257BB">
        <w:rPr>
          <w:rFonts w:ascii="Garamond" w:eastAsia="Times New Roman" w:hAnsi="Garamond"/>
          <w:color w:val="1B1B1B"/>
          <w:lang w:eastAsia="pl-PL"/>
        </w:rPr>
        <w:t>. (Josef Franz Strauss)</w:t>
      </w:r>
    </w:p>
    <w:p w:rsidR="001257BB" w:rsidRPr="001257BB" w:rsidRDefault="001257BB" w:rsidP="003D722C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Garamond" w:eastAsia="Times New Roman" w:hAnsi="Garamond"/>
          <w:color w:val="1B1B1B"/>
          <w:lang w:eastAsia="pl-PL"/>
        </w:rPr>
      </w:pPr>
      <w:r w:rsidRPr="001257BB">
        <w:rPr>
          <w:rFonts w:ascii="Garamond" w:eastAsia="Times New Roman" w:hAnsi="Garamond"/>
          <w:i/>
          <w:iCs/>
          <w:color w:val="1B1B1B"/>
          <w:lang w:eastAsia="pl-PL"/>
        </w:rPr>
        <w:t>Im mniej ludzie myślą, tym więcej mówią</w:t>
      </w:r>
      <w:r w:rsidRPr="001257BB">
        <w:rPr>
          <w:rFonts w:ascii="Garamond" w:eastAsia="Times New Roman" w:hAnsi="Garamond"/>
          <w:color w:val="1B1B1B"/>
          <w:lang w:eastAsia="pl-PL"/>
        </w:rPr>
        <w:t>. (Monteskiusz)</w:t>
      </w:r>
    </w:p>
    <w:p w:rsidR="001257BB" w:rsidRPr="001257BB" w:rsidRDefault="001257BB" w:rsidP="001257BB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Garamond" w:eastAsia="Times New Roman" w:hAnsi="Garamond"/>
          <w:color w:val="1B1B1B"/>
          <w:lang w:eastAsia="pl-PL"/>
        </w:rPr>
      </w:pPr>
      <w:r w:rsidRPr="001257BB">
        <w:rPr>
          <w:rFonts w:ascii="Garamond" w:eastAsia="Times New Roman" w:hAnsi="Garamond"/>
          <w:i/>
          <w:iCs/>
          <w:color w:val="1B1B1B"/>
          <w:lang w:eastAsia="pl-PL"/>
        </w:rPr>
        <w:t>Mówić, nie myśląc – to strzelać, nie celując</w:t>
      </w:r>
      <w:r w:rsidRPr="001257BB">
        <w:rPr>
          <w:rFonts w:ascii="Garamond" w:eastAsia="Times New Roman" w:hAnsi="Garamond"/>
          <w:color w:val="1B1B1B"/>
          <w:lang w:eastAsia="pl-PL"/>
        </w:rPr>
        <w:t>. (Miguel de Cervantes)</w:t>
      </w:r>
    </w:p>
    <w:p w:rsidR="001257BB" w:rsidRPr="001257BB" w:rsidRDefault="001257BB" w:rsidP="001257BB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Garamond" w:eastAsia="Times New Roman" w:hAnsi="Garamond"/>
          <w:color w:val="1B1B1B"/>
          <w:lang w:eastAsia="pl-PL"/>
        </w:rPr>
      </w:pPr>
      <w:r w:rsidRPr="001257BB">
        <w:rPr>
          <w:rFonts w:ascii="Garamond" w:eastAsia="Times New Roman" w:hAnsi="Garamond"/>
          <w:i/>
          <w:iCs/>
          <w:color w:val="1B1B1B"/>
          <w:lang w:eastAsia="pl-PL"/>
        </w:rPr>
        <w:t>Natura dała nam dwoje oczu, dwoje uszu, ale tylko jeden język po to, abyśmy więcej patrzyli i słuchali, niż mówili</w:t>
      </w:r>
      <w:r w:rsidRPr="001257BB">
        <w:rPr>
          <w:rFonts w:ascii="Garamond" w:eastAsia="Times New Roman" w:hAnsi="Garamond"/>
          <w:color w:val="1B1B1B"/>
          <w:lang w:eastAsia="pl-PL"/>
        </w:rPr>
        <w:t>. (Sokrates)</w:t>
      </w:r>
    </w:p>
    <w:p w:rsidR="001257BB" w:rsidRPr="001257BB" w:rsidRDefault="001257BB" w:rsidP="001257BB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Garamond" w:eastAsia="Times New Roman" w:hAnsi="Garamond"/>
          <w:color w:val="1B1B1B"/>
          <w:lang w:eastAsia="pl-PL"/>
        </w:rPr>
      </w:pPr>
      <w:r w:rsidRPr="001257BB">
        <w:rPr>
          <w:rFonts w:ascii="Garamond" w:eastAsia="Times New Roman" w:hAnsi="Garamond"/>
          <w:i/>
          <w:iCs/>
          <w:color w:val="1B1B1B"/>
          <w:lang w:eastAsia="pl-PL"/>
        </w:rPr>
        <w:t>Błogosławiony ten, co nie mając nic do powiedzenia, nie obleka tego faktu w słowa</w:t>
      </w:r>
      <w:r w:rsidRPr="001257BB">
        <w:rPr>
          <w:rFonts w:ascii="Garamond" w:eastAsia="Times New Roman" w:hAnsi="Garamond"/>
          <w:color w:val="1B1B1B"/>
          <w:lang w:eastAsia="pl-PL"/>
        </w:rPr>
        <w:t>. (Julian Tuwim)</w:t>
      </w:r>
    </w:p>
    <w:p w:rsidR="001257BB" w:rsidRPr="001257BB" w:rsidRDefault="001257BB" w:rsidP="001257BB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Garamond" w:eastAsia="Times New Roman" w:hAnsi="Garamond"/>
          <w:color w:val="1B1B1B"/>
          <w:lang w:eastAsia="pl-PL"/>
        </w:rPr>
      </w:pPr>
      <w:r w:rsidRPr="001257BB">
        <w:rPr>
          <w:rFonts w:ascii="Garamond" w:eastAsia="Times New Roman" w:hAnsi="Garamond"/>
          <w:i/>
          <w:iCs/>
          <w:color w:val="1B1B1B"/>
          <w:lang w:eastAsia="pl-PL"/>
        </w:rPr>
        <w:t>Mówienie prawdy jest bolesne. Lecz być zmuszonym do kłamstwa jest czymś o wiele gorszym</w:t>
      </w:r>
      <w:r w:rsidRPr="001257BB">
        <w:rPr>
          <w:rFonts w:ascii="Garamond" w:eastAsia="Times New Roman" w:hAnsi="Garamond"/>
          <w:color w:val="1B1B1B"/>
          <w:lang w:eastAsia="pl-PL"/>
        </w:rPr>
        <w:t>. (Oscar Wilde)</w:t>
      </w:r>
    </w:p>
    <w:p w:rsidR="00A65516" w:rsidRDefault="00A65516" w:rsidP="001257BB">
      <w:pPr>
        <w:widowControl/>
        <w:shd w:val="clear" w:color="auto" w:fill="FFFFFF"/>
        <w:suppressAutoHyphens w:val="0"/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color w:val="1B1B1B"/>
          <w:kern w:val="36"/>
          <w:sz w:val="28"/>
          <w:szCs w:val="28"/>
          <w:lang w:eastAsia="pl-PL"/>
        </w:rPr>
      </w:pPr>
    </w:p>
    <w:p w:rsidR="001257BB" w:rsidRPr="001257BB" w:rsidRDefault="001257BB" w:rsidP="001257BB">
      <w:pPr>
        <w:widowControl/>
        <w:shd w:val="clear" w:color="auto" w:fill="FFFFFF"/>
        <w:suppressAutoHyphens w:val="0"/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color w:val="1B1B1B"/>
          <w:kern w:val="36"/>
          <w:sz w:val="28"/>
          <w:szCs w:val="28"/>
          <w:lang w:eastAsia="pl-PL"/>
        </w:rPr>
      </w:pPr>
      <w:r w:rsidRPr="001257BB">
        <w:rPr>
          <w:rFonts w:ascii="Times New Roman" w:eastAsia="Times New Roman" w:hAnsi="Times New Roman"/>
          <w:b/>
          <w:bCs/>
          <w:color w:val="1B1B1B"/>
          <w:kern w:val="36"/>
          <w:sz w:val="28"/>
          <w:szCs w:val="28"/>
          <w:lang w:eastAsia="pl-PL"/>
        </w:rPr>
        <w:lastRenderedPageBreak/>
        <w:t>Rodzaje retoryczne</w:t>
      </w:r>
    </w:p>
    <w:p w:rsidR="001257BB" w:rsidRPr="001257BB" w:rsidRDefault="001257BB" w:rsidP="001257B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1B1B1B"/>
          <w:sz w:val="28"/>
          <w:szCs w:val="28"/>
          <w:lang w:eastAsia="pl-PL"/>
        </w:rPr>
      </w:pPr>
      <w:r w:rsidRPr="001257BB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Mowy</w:t>
      </w:r>
      <w:r w:rsidRPr="001257BB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>, czyli dłuższe wypowiedzi na określony temat</w:t>
      </w:r>
      <w:r w:rsidRPr="001257BB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, nazywane są też</w:t>
      </w:r>
      <w:r w:rsidRPr="001257BB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 xml:space="preserve"> </w:t>
      </w:r>
      <w:r w:rsidRPr="001257BB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przemówieniami</w:t>
      </w:r>
      <w:r w:rsidRPr="001257BB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 xml:space="preserve">, wystąpieniami (wystąpieniami publicznymi) lub oracjami. </w:t>
      </w:r>
      <w:r w:rsidR="003D722C" w:rsidRPr="003D722C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W</w:t>
      </w:r>
      <w:r w:rsidRPr="001257BB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yróżniamy następujące rodzaje wystąpień</w:t>
      </w:r>
      <w:r w:rsidRPr="001257BB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>:</w:t>
      </w:r>
    </w:p>
    <w:p w:rsidR="001257BB" w:rsidRPr="001257BB" w:rsidRDefault="001257BB" w:rsidP="001257BB">
      <w:pPr>
        <w:widowControl/>
        <w:numPr>
          <w:ilvl w:val="0"/>
          <w:numId w:val="5"/>
        </w:numPr>
        <w:shd w:val="clear" w:color="auto" w:fill="FFFFFF"/>
        <w:suppressAutoHyphens w:val="0"/>
        <w:rPr>
          <w:rFonts w:ascii="Times New Roman" w:eastAsia="Times New Roman" w:hAnsi="Times New Roman"/>
          <w:color w:val="1B1B1B"/>
          <w:sz w:val="28"/>
          <w:szCs w:val="28"/>
          <w:lang w:eastAsia="pl-PL"/>
        </w:rPr>
      </w:pPr>
      <w:r w:rsidRPr="001257BB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>informacyjne</w:t>
      </w:r>
      <w:r w:rsidRPr="001257BB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>, które polegają na przekazaniu w sposób uporządkowany pewnych faktów i na ich zinterpretowaniu;</w:t>
      </w:r>
    </w:p>
    <w:p w:rsidR="001257BB" w:rsidRDefault="001257BB" w:rsidP="001257BB">
      <w:pPr>
        <w:widowControl/>
        <w:numPr>
          <w:ilvl w:val="0"/>
          <w:numId w:val="5"/>
        </w:numPr>
        <w:shd w:val="clear" w:color="auto" w:fill="FFFFFF"/>
        <w:suppressAutoHyphens w:val="0"/>
        <w:rPr>
          <w:rFonts w:ascii="Times New Roman" w:eastAsia="Times New Roman" w:hAnsi="Times New Roman"/>
          <w:color w:val="1B1B1B"/>
          <w:sz w:val="28"/>
          <w:szCs w:val="28"/>
          <w:lang w:eastAsia="pl-PL"/>
        </w:rPr>
      </w:pPr>
      <w:r w:rsidRPr="001257BB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>okolicznościowe</w:t>
      </w:r>
      <w:r w:rsidRPr="001257BB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>, których zadaniem jest uświetnienie uroczystości, oddziaływanie na uczucia odbiorców;</w:t>
      </w:r>
    </w:p>
    <w:p w:rsidR="003D722C" w:rsidRPr="00750D2E" w:rsidRDefault="003D722C" w:rsidP="003D722C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eastAsia="pl-PL"/>
        </w:rPr>
      </w:pPr>
      <w:r w:rsidRPr="003D722C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>perswazyjne</w:t>
      </w:r>
      <w:r w:rsidRPr="003D722C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 xml:space="preserve">, których celem jest pobudzenie odbiorców do działania </w:t>
      </w:r>
    </w:p>
    <w:p w:rsidR="00750D2E" w:rsidRPr="00750D2E" w:rsidRDefault="00750D2E" w:rsidP="00750D2E">
      <w:pPr>
        <w:ind w:left="36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50D2E" w:rsidRDefault="00750D2E" w:rsidP="00750D2E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50D2E">
        <w:rPr>
          <w:rFonts w:ascii="Times New Roman" w:eastAsia="Times New Roman" w:hAnsi="Times New Roman"/>
          <w:b/>
          <w:sz w:val="28"/>
          <w:szCs w:val="28"/>
          <w:lang w:eastAsia="pl-PL"/>
        </w:rPr>
        <w:t>Ćwiczenie 2.</w:t>
      </w:r>
      <w:r w:rsidR="00FD1DE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(4 p.)</w:t>
      </w:r>
    </w:p>
    <w:p w:rsidR="00750D2E" w:rsidRPr="00A65516" w:rsidRDefault="00750D2E" w:rsidP="00750D2E">
      <w:pPr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  <w:r w:rsidRPr="00A65516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Do jakiego rodzaju mów należą poniższe przykłady?</w:t>
      </w:r>
    </w:p>
    <w:p w:rsidR="00750D2E" w:rsidRDefault="00750D2E" w:rsidP="00750D2E">
      <w:pPr>
        <w:pStyle w:val="Akapitzlist"/>
        <w:numPr>
          <w:ilvl w:val="0"/>
          <w:numId w:val="13"/>
        </w:numPr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przemówienie prezydenta RP z okazji Święta Niepodległości</w:t>
      </w:r>
      <w:r w:rsidRPr="00750D2E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750D2E" w:rsidRDefault="00750D2E" w:rsidP="00750D2E">
      <w:pPr>
        <w:pStyle w:val="Akapitzlist"/>
        <w:numPr>
          <w:ilvl w:val="0"/>
          <w:numId w:val="13"/>
        </w:numPr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mowa pogrzebowa</w:t>
      </w:r>
    </w:p>
    <w:p w:rsidR="00750D2E" w:rsidRDefault="00750D2E" w:rsidP="00750D2E">
      <w:pPr>
        <w:pStyle w:val="Akapitzlist"/>
        <w:numPr>
          <w:ilvl w:val="0"/>
          <w:numId w:val="13"/>
        </w:numPr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należy zaostrzyć kary za przestępstwa przeciwko mieniu</w:t>
      </w:r>
    </w:p>
    <w:p w:rsidR="00750D2E" w:rsidRDefault="00750D2E" w:rsidP="00750D2E">
      <w:pPr>
        <w:pStyle w:val="Akapitzlist"/>
        <w:numPr>
          <w:ilvl w:val="0"/>
          <w:numId w:val="13"/>
        </w:numPr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współczesny system podatkowy w Polsce</w:t>
      </w:r>
    </w:p>
    <w:p w:rsidR="00385DBD" w:rsidRPr="00B40CA1" w:rsidRDefault="00385DBD" w:rsidP="00385DBD">
      <w:pPr>
        <w:widowControl/>
        <w:shd w:val="clear" w:color="auto" w:fill="FFFFFF"/>
        <w:suppressAutoHyphens w:val="0"/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color w:val="1B1B1B"/>
          <w:kern w:val="36"/>
          <w:sz w:val="28"/>
          <w:szCs w:val="28"/>
          <w:lang w:eastAsia="pl-PL"/>
        </w:rPr>
      </w:pPr>
      <w:r w:rsidRPr="00385DBD">
        <w:rPr>
          <w:rFonts w:ascii="Times New Roman" w:eastAsia="Times New Roman" w:hAnsi="Times New Roman"/>
          <w:b/>
          <w:bCs/>
          <w:color w:val="1B1B1B"/>
          <w:kern w:val="36"/>
          <w:sz w:val="28"/>
          <w:szCs w:val="28"/>
          <w:lang w:eastAsia="pl-PL"/>
        </w:rPr>
        <w:t>J</w:t>
      </w:r>
      <w:r w:rsidRPr="00B40CA1">
        <w:rPr>
          <w:rFonts w:ascii="Times New Roman" w:eastAsia="Times New Roman" w:hAnsi="Times New Roman"/>
          <w:b/>
          <w:bCs/>
          <w:color w:val="1B1B1B"/>
          <w:kern w:val="36"/>
          <w:sz w:val="28"/>
          <w:szCs w:val="28"/>
          <w:lang w:eastAsia="pl-PL"/>
        </w:rPr>
        <w:t>ak należy przemawiać</w:t>
      </w:r>
    </w:p>
    <w:p w:rsidR="00385DBD" w:rsidRPr="00B40CA1" w:rsidRDefault="00385DBD" w:rsidP="00385DB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8"/>
          <w:szCs w:val="28"/>
          <w:lang w:eastAsia="pl-PL"/>
        </w:rPr>
      </w:pPr>
      <w:r w:rsidRPr="00B40CA1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>Elementy kompozycji mowy, czyli stałe elementy treści, to:</w:t>
      </w:r>
    </w:p>
    <w:p w:rsidR="00385DBD" w:rsidRPr="00B40CA1" w:rsidRDefault="00385DBD" w:rsidP="00385DBD">
      <w:pPr>
        <w:widowControl/>
        <w:numPr>
          <w:ilvl w:val="0"/>
          <w:numId w:val="9"/>
        </w:numPr>
        <w:shd w:val="clear" w:color="auto" w:fill="FFFFFF"/>
        <w:suppressAutoHyphens w:val="0"/>
        <w:rPr>
          <w:rFonts w:ascii="Times New Roman" w:eastAsia="Times New Roman" w:hAnsi="Times New Roman"/>
          <w:color w:val="1B1B1B"/>
          <w:sz w:val="28"/>
          <w:szCs w:val="28"/>
          <w:lang w:eastAsia="pl-PL"/>
        </w:rPr>
      </w:pPr>
      <w:r w:rsidRPr="00B40CA1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wstęp</w:t>
      </w:r>
      <w:r w:rsidRPr="00B40CA1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 xml:space="preserve"> (zwany też wprowadzeniem),</w:t>
      </w:r>
    </w:p>
    <w:p w:rsidR="00385DBD" w:rsidRDefault="00385DBD" w:rsidP="00385DBD">
      <w:pPr>
        <w:widowControl/>
        <w:numPr>
          <w:ilvl w:val="0"/>
          <w:numId w:val="9"/>
        </w:numPr>
        <w:shd w:val="clear" w:color="auto" w:fill="FFFFFF"/>
        <w:suppressAutoHyphens w:val="0"/>
        <w:rPr>
          <w:rFonts w:ascii="Times New Roman" w:eastAsia="Times New Roman" w:hAnsi="Times New Roman"/>
          <w:color w:val="1B1B1B"/>
          <w:sz w:val="28"/>
          <w:szCs w:val="28"/>
          <w:lang w:eastAsia="pl-PL"/>
        </w:rPr>
      </w:pPr>
      <w:r w:rsidRPr="00B40CA1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rozwinięcie</w:t>
      </w:r>
      <w:r w:rsidRPr="00B40CA1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>, na które mogą składać się: opowiadanie, argumentacja i odparcie zarzutów,</w:t>
      </w:r>
      <w:r w:rsidRPr="00385DBD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 xml:space="preserve">                                                                             </w:t>
      </w:r>
      <w:r w:rsidRPr="00B40CA1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zakończenie</w:t>
      </w:r>
      <w:r w:rsidRPr="00B40CA1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 xml:space="preserve"> (podsumowanie).</w:t>
      </w:r>
    </w:p>
    <w:p w:rsidR="00385DBD" w:rsidRPr="00385DBD" w:rsidRDefault="00385DBD" w:rsidP="00385DBD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85DBD" w:rsidRPr="00385DBD" w:rsidRDefault="00385DBD" w:rsidP="00385DBD">
      <w:pPr>
        <w:tabs>
          <w:tab w:val="left" w:pos="3480"/>
        </w:tabs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85DBD" w:rsidRDefault="00385DBD" w:rsidP="00385DBD">
      <w:pPr>
        <w:widowControl/>
        <w:numPr>
          <w:ilvl w:val="0"/>
          <w:numId w:val="9"/>
        </w:numPr>
        <w:shd w:val="clear" w:color="auto" w:fill="FFFFFF"/>
        <w:suppressAutoHyphens w:val="0"/>
        <w:rPr>
          <w:rFonts w:ascii="Helvetica" w:eastAsia="Times New Roman" w:hAnsi="Helvetica"/>
          <w:color w:val="1B1B1B"/>
          <w:lang w:eastAsia="pl-PL"/>
        </w:rPr>
      </w:pPr>
      <w:r w:rsidRPr="00385DBD">
        <w:rPr>
          <w:rFonts w:ascii="Helvetica" w:eastAsia="Times New Roman" w:hAnsi="Helvetica"/>
          <w:noProof/>
          <w:color w:val="1B1B1B"/>
          <w:lang w:eastAsia="pl-PL"/>
        </w:rPr>
        <w:drawing>
          <wp:inline distT="0" distB="0" distL="0" distR="0">
            <wp:extent cx="5040000" cy="3177186"/>
            <wp:effectExtent l="19050" t="0" r="8250" b="0"/>
            <wp:docPr id="3" name="Obraz 7" descr="Retoryka Źródło: Contentplus.pl sp. z o.o., licencja: CC BY 4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toryka Źródło: Contentplus.pl sp. z o.o., licencja: CC BY 4.0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17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BD" w:rsidRDefault="00385DBD" w:rsidP="00385DBD">
      <w:pPr>
        <w:widowControl/>
        <w:shd w:val="clear" w:color="auto" w:fill="FFFFFF"/>
        <w:suppressAutoHyphens w:val="0"/>
        <w:rPr>
          <w:rFonts w:ascii="Helvetica" w:eastAsia="Times New Roman" w:hAnsi="Helvetica"/>
          <w:color w:val="1B1B1B"/>
          <w:lang w:eastAsia="pl-PL"/>
        </w:rPr>
      </w:pPr>
    </w:p>
    <w:p w:rsidR="00385DBD" w:rsidRDefault="00385DBD" w:rsidP="00385DBD">
      <w:pPr>
        <w:widowControl/>
        <w:shd w:val="clear" w:color="auto" w:fill="FFFFFF"/>
        <w:suppressAutoHyphens w:val="0"/>
        <w:rPr>
          <w:rFonts w:ascii="Helvetica" w:eastAsia="Times New Roman" w:hAnsi="Helvetica"/>
          <w:color w:val="1B1B1B"/>
          <w:lang w:eastAsia="pl-PL"/>
        </w:rPr>
      </w:pPr>
    </w:p>
    <w:p w:rsidR="00385DBD" w:rsidRPr="00B40CA1" w:rsidRDefault="00385DBD" w:rsidP="00385DBD">
      <w:pPr>
        <w:widowControl/>
        <w:shd w:val="clear" w:color="auto" w:fill="FFFFFF"/>
        <w:suppressAutoHyphens w:val="0"/>
        <w:rPr>
          <w:rFonts w:ascii="Helvetica" w:eastAsia="Times New Roman" w:hAnsi="Helvetica"/>
          <w:color w:val="1B1B1B"/>
          <w:lang w:eastAsia="pl-PL"/>
        </w:rPr>
      </w:pPr>
    </w:p>
    <w:p w:rsidR="00385DBD" w:rsidRPr="00B40CA1" w:rsidRDefault="00385DBD" w:rsidP="00385DB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8"/>
          <w:szCs w:val="28"/>
          <w:lang w:eastAsia="pl-PL"/>
        </w:rPr>
      </w:pPr>
      <w:r w:rsidRPr="00B40CA1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lastRenderedPageBreak/>
        <w:t>Charakter każdej części kompozycji mowy zależy od wielu czynników – tematu wystąpienia, celu mówcy, jego wiedzy i umiejętności.</w:t>
      </w:r>
      <w:r w:rsidRPr="00B40CA1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 xml:space="preserve"> </w:t>
      </w:r>
      <w:r w:rsidRPr="00B40CA1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Najważniejszym czynnikiem jest jednak rodzaj publiczności, czyli słuchaczy – np. ich liczba, wiek, pochodzenie społeczne i wykształcenie. M</w:t>
      </w:r>
      <w:r w:rsidRPr="00B40CA1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>ówca powinien liczyć się z tym, że zachowanie odbiorców wpływa na jego wystąpienie. Powinien więc obserwować reakcje audytorium i uwzględniać je w trakcie wygłaszania swojej mowy. Gdy zaobserwuje znudzenie lub zniecierpliwienie, może dążyć do skupienia uwagi publiczności. Służą temu następujące zabiegi:</w:t>
      </w:r>
    </w:p>
    <w:p w:rsidR="00385DBD" w:rsidRPr="00B40CA1" w:rsidRDefault="00385DBD" w:rsidP="00385DBD">
      <w:pPr>
        <w:widowControl/>
        <w:numPr>
          <w:ilvl w:val="0"/>
          <w:numId w:val="10"/>
        </w:numPr>
        <w:shd w:val="clear" w:color="auto" w:fill="FFFFFF"/>
        <w:suppressAutoHyphens w:val="0"/>
        <w:rPr>
          <w:rFonts w:ascii="Garamond" w:eastAsia="Times New Roman" w:hAnsi="Garamond"/>
          <w:color w:val="1B1B1B"/>
          <w:lang w:eastAsia="pl-PL"/>
        </w:rPr>
      </w:pPr>
      <w:r w:rsidRPr="00B40CA1">
        <w:rPr>
          <w:rFonts w:ascii="Garamond" w:eastAsia="Times New Roman" w:hAnsi="Garamond"/>
          <w:color w:val="1B1B1B"/>
          <w:lang w:eastAsia="pl-PL"/>
        </w:rPr>
        <w:t>posłużenie się anegdotą lub elementami humorystycznymi, wprowadzenie wątków sensacyjnych, uświadomienie słuchaczom ważności omawianych problemów – wszystkie łączą się z treścią wystąpienia;</w:t>
      </w:r>
    </w:p>
    <w:p w:rsidR="00385DBD" w:rsidRPr="00B40CA1" w:rsidRDefault="00385DBD" w:rsidP="00385DBD">
      <w:pPr>
        <w:widowControl/>
        <w:numPr>
          <w:ilvl w:val="0"/>
          <w:numId w:val="10"/>
        </w:numPr>
        <w:shd w:val="clear" w:color="auto" w:fill="FFFFFF"/>
        <w:suppressAutoHyphens w:val="0"/>
        <w:rPr>
          <w:rFonts w:ascii="Garamond" w:eastAsia="Times New Roman" w:hAnsi="Garamond"/>
          <w:color w:val="1B1B1B"/>
          <w:lang w:eastAsia="pl-PL"/>
        </w:rPr>
      </w:pPr>
      <w:r w:rsidRPr="00B40CA1">
        <w:rPr>
          <w:rFonts w:ascii="Garamond" w:eastAsia="Times New Roman" w:hAnsi="Garamond"/>
          <w:color w:val="1B1B1B"/>
          <w:lang w:eastAsia="pl-PL"/>
        </w:rPr>
        <w:t>zmiana intonacji, zwiększenie dynamiki wypowiedzi, zawieszenie głosu lub zmniejszenie dystansu dzielącego mówcę od słuchaczy – które łączą się z formą wypowiedzi.</w:t>
      </w:r>
    </w:p>
    <w:p w:rsidR="004A6E3A" w:rsidRDefault="004A6E3A" w:rsidP="004A6E3A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A6E3A" w:rsidRPr="00CC108F" w:rsidRDefault="00CC108F" w:rsidP="004A6E3A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C108F">
        <w:rPr>
          <w:rFonts w:ascii="Times New Roman" w:eastAsia="Times New Roman" w:hAnsi="Times New Roman"/>
          <w:b/>
          <w:sz w:val="28"/>
          <w:szCs w:val="28"/>
          <w:lang w:eastAsia="pl-PL"/>
        </w:rPr>
        <w:t>Ćwiczenie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3. (</w:t>
      </w:r>
      <w:r w:rsidR="005540DF">
        <w:rPr>
          <w:rFonts w:ascii="Times New Roman" w:eastAsia="Times New Roman" w:hAnsi="Times New Roman"/>
          <w:b/>
          <w:sz w:val="28"/>
          <w:szCs w:val="28"/>
          <w:lang w:eastAsia="pl-PL"/>
        </w:rPr>
        <w:t>do wyboru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)</w:t>
      </w:r>
      <w:r w:rsidR="005540DF">
        <w:rPr>
          <w:rFonts w:ascii="Times New Roman" w:eastAsia="Times New Roman" w:hAnsi="Times New Roman"/>
          <w:b/>
          <w:sz w:val="28"/>
          <w:szCs w:val="28"/>
          <w:lang w:eastAsia="pl-PL"/>
        </w:rPr>
        <w:t>- 6 p.</w:t>
      </w:r>
    </w:p>
    <w:p w:rsidR="004A6E3A" w:rsidRDefault="004A6E3A" w:rsidP="004A6E3A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C108F" w:rsidRPr="00CC108F" w:rsidRDefault="00CC108F" w:rsidP="00CC108F">
      <w:pPr>
        <w:widowControl/>
        <w:shd w:val="clear" w:color="auto" w:fill="FFFFFF"/>
        <w:suppressAutoHyphens w:val="0"/>
        <w:ind w:left="360"/>
        <w:rPr>
          <w:rFonts w:ascii="Times New Roman" w:eastAsia="Times New Roman" w:hAnsi="Times New Roman"/>
          <w:color w:val="1B1B1B"/>
          <w:sz w:val="28"/>
          <w:szCs w:val="28"/>
          <w:u w:val="single"/>
          <w:lang w:eastAsia="pl-PL"/>
        </w:rPr>
      </w:pPr>
      <w:r w:rsidRPr="00CC108F">
        <w:rPr>
          <w:rFonts w:ascii="Times New Roman" w:hAnsi="Times New Roman"/>
          <w:color w:val="1B1B1B"/>
          <w:sz w:val="28"/>
          <w:szCs w:val="28"/>
          <w:u w:val="single"/>
          <w:shd w:val="clear" w:color="auto" w:fill="FFFFFF"/>
        </w:rPr>
        <w:t>Przeanalizuj i oceń poniższe teksty, które pełnią funkcję wstępów do wystąpień. Z czego wynika ich niestosowność?</w:t>
      </w:r>
    </w:p>
    <w:p w:rsidR="004A6E3A" w:rsidRDefault="004A6E3A" w:rsidP="004A6E3A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A6E3A" w:rsidRDefault="004A6E3A" w:rsidP="004A6E3A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A6E3A" w:rsidRPr="004A6E3A" w:rsidRDefault="004A6E3A" w:rsidP="004A6E3A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D722C" w:rsidRPr="003D722C" w:rsidRDefault="003D722C" w:rsidP="003D722C">
      <w:pPr>
        <w:ind w:left="36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257BB" w:rsidRDefault="001257BB" w:rsidP="00691C8C">
      <w:pPr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>
            <wp:extent cx="5760720" cy="3600450"/>
            <wp:effectExtent l="19050" t="0" r="0" b="0"/>
            <wp:docPr id="1" name="Obraz 1" descr="1. 1. Źródło: Contentplus.pl sp. z o.o., licencja: CC BY 4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 1. Źródło: Contentplus.pl sp. z o.o., licencja: CC BY 4.0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BB" w:rsidRPr="001257BB" w:rsidRDefault="001257BB" w:rsidP="001257BB">
      <w:pPr>
        <w:rPr>
          <w:rFonts w:ascii="Times New Roman" w:hAnsi="Times New Roman"/>
        </w:rPr>
      </w:pPr>
    </w:p>
    <w:p w:rsidR="001257BB" w:rsidRPr="001257BB" w:rsidRDefault="001257BB" w:rsidP="001257BB">
      <w:pPr>
        <w:rPr>
          <w:rFonts w:ascii="Times New Roman" w:hAnsi="Times New Roman"/>
        </w:rPr>
      </w:pPr>
    </w:p>
    <w:p w:rsidR="001257BB" w:rsidRPr="001257BB" w:rsidRDefault="001257BB" w:rsidP="001257BB">
      <w:pPr>
        <w:rPr>
          <w:rFonts w:ascii="Times New Roman" w:hAnsi="Times New Roman"/>
        </w:rPr>
      </w:pPr>
    </w:p>
    <w:p w:rsidR="001257BB" w:rsidRPr="001257BB" w:rsidRDefault="001257BB" w:rsidP="001257BB">
      <w:pPr>
        <w:rPr>
          <w:rFonts w:ascii="Times New Roman" w:hAnsi="Times New Roman"/>
        </w:rPr>
      </w:pPr>
    </w:p>
    <w:p w:rsidR="001257BB" w:rsidRPr="001257BB" w:rsidRDefault="001257BB" w:rsidP="001257BB">
      <w:pPr>
        <w:rPr>
          <w:rFonts w:ascii="Times New Roman" w:hAnsi="Times New Roman"/>
        </w:rPr>
      </w:pPr>
    </w:p>
    <w:p w:rsidR="00B40CA1" w:rsidRDefault="001257BB" w:rsidP="001257BB">
      <w:pPr>
        <w:rPr>
          <w:rFonts w:ascii="Times New Roman" w:hAnsi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600450"/>
            <wp:effectExtent l="19050" t="0" r="0" b="0"/>
            <wp:docPr id="4" name="Obraz 4" descr="https://static.epodreczniki.pl/portal/f/res-minimized/RwULE9VahnkLe/2/281uOkebzRliI5Xo7oISKcJyJbGbTn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epodreczniki.pl/portal/f/res-minimized/RwULE9VahnkLe/2/281uOkebzRliI5Xo7oISKcJyJbGbTnt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CA1" w:rsidRPr="00B40CA1" w:rsidRDefault="00B40CA1" w:rsidP="00B40CA1">
      <w:pPr>
        <w:rPr>
          <w:rFonts w:ascii="Times New Roman" w:hAnsi="Times New Roman"/>
        </w:rPr>
      </w:pPr>
    </w:p>
    <w:p w:rsidR="00B40CA1" w:rsidRPr="00B40CA1" w:rsidRDefault="00B40CA1" w:rsidP="00B40CA1">
      <w:pPr>
        <w:rPr>
          <w:rFonts w:ascii="Times New Roman" w:hAnsi="Times New Roman"/>
        </w:rPr>
      </w:pPr>
    </w:p>
    <w:p w:rsidR="00B40CA1" w:rsidRPr="00B40CA1" w:rsidRDefault="00B40CA1" w:rsidP="00B40CA1">
      <w:pPr>
        <w:rPr>
          <w:rFonts w:ascii="Times New Roman" w:hAnsi="Times New Roman"/>
        </w:rPr>
      </w:pPr>
    </w:p>
    <w:p w:rsidR="00CC108F" w:rsidRPr="00CC108F" w:rsidRDefault="00CC108F" w:rsidP="00CC108F">
      <w:pPr>
        <w:ind w:left="36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C108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Ćwiczenie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 w:rsidRPr="00CC108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. </w:t>
      </w:r>
      <w:r w:rsidR="00FD1DE8">
        <w:rPr>
          <w:rFonts w:ascii="Times New Roman" w:eastAsia="Times New Roman" w:hAnsi="Times New Roman"/>
          <w:b/>
          <w:sz w:val="28"/>
          <w:szCs w:val="28"/>
          <w:lang w:eastAsia="pl-PL"/>
        </w:rPr>
        <w:t>(</w:t>
      </w:r>
      <w:r w:rsidR="005540DF">
        <w:rPr>
          <w:rFonts w:ascii="Times New Roman" w:eastAsia="Times New Roman" w:hAnsi="Times New Roman"/>
          <w:b/>
          <w:sz w:val="28"/>
          <w:szCs w:val="28"/>
          <w:lang w:eastAsia="pl-PL"/>
        </w:rPr>
        <w:t>do wyboru</w:t>
      </w:r>
      <w:r w:rsidR="00FD1DE8">
        <w:rPr>
          <w:rFonts w:ascii="Times New Roman" w:eastAsia="Times New Roman" w:hAnsi="Times New Roman"/>
          <w:b/>
          <w:sz w:val="28"/>
          <w:szCs w:val="28"/>
          <w:lang w:eastAsia="pl-PL"/>
        </w:rPr>
        <w:t>)</w:t>
      </w:r>
      <w:r w:rsidR="005540DF">
        <w:rPr>
          <w:rFonts w:ascii="Times New Roman" w:eastAsia="Times New Roman" w:hAnsi="Times New Roman"/>
          <w:b/>
          <w:sz w:val="28"/>
          <w:szCs w:val="28"/>
          <w:lang w:eastAsia="pl-PL"/>
        </w:rPr>
        <w:t>- 6 p.</w:t>
      </w:r>
    </w:p>
    <w:p w:rsidR="00CC108F" w:rsidRPr="00B40CA1" w:rsidRDefault="00CC108F" w:rsidP="00CC108F">
      <w:pPr>
        <w:ind w:firstLine="708"/>
        <w:rPr>
          <w:rFonts w:ascii="Times New Roman" w:hAnsi="Times New Roman"/>
        </w:rPr>
      </w:pPr>
    </w:p>
    <w:p w:rsidR="00B40CA1" w:rsidRPr="00CC108F" w:rsidRDefault="00B40CA1" w:rsidP="00B40CA1">
      <w:pPr>
        <w:pStyle w:val="NormalnyWeb"/>
        <w:shd w:val="clear" w:color="auto" w:fill="FFFFFF"/>
        <w:rPr>
          <w:color w:val="1B1B1B"/>
          <w:sz w:val="28"/>
          <w:szCs w:val="28"/>
        </w:rPr>
      </w:pPr>
      <w:r w:rsidRPr="00CC108F">
        <w:rPr>
          <w:color w:val="1B1B1B"/>
          <w:sz w:val="28"/>
          <w:szCs w:val="28"/>
        </w:rPr>
        <w:t xml:space="preserve">Napisz </w:t>
      </w:r>
      <w:r w:rsidR="00CC108F">
        <w:rPr>
          <w:color w:val="1B1B1B"/>
          <w:sz w:val="28"/>
          <w:szCs w:val="28"/>
        </w:rPr>
        <w:t xml:space="preserve">krótkie </w:t>
      </w:r>
      <w:r w:rsidRPr="00CC108F">
        <w:rPr>
          <w:color w:val="1B1B1B"/>
          <w:sz w:val="28"/>
          <w:szCs w:val="28"/>
        </w:rPr>
        <w:t>przemówienie okolicznościowe. Wybierz jedną z poniższych sytuacji:</w:t>
      </w:r>
    </w:p>
    <w:p w:rsidR="00B40CA1" w:rsidRPr="00CC108F" w:rsidRDefault="00B40CA1" w:rsidP="00B40CA1">
      <w:pPr>
        <w:pStyle w:val="NormalnyWeb"/>
        <w:numPr>
          <w:ilvl w:val="0"/>
          <w:numId w:val="12"/>
        </w:numPr>
        <w:shd w:val="clear" w:color="auto" w:fill="FFFFFF"/>
        <w:rPr>
          <w:color w:val="1B1B1B"/>
          <w:sz w:val="28"/>
          <w:szCs w:val="28"/>
        </w:rPr>
      </w:pPr>
      <w:r w:rsidRPr="00CC108F">
        <w:rPr>
          <w:color w:val="1B1B1B"/>
          <w:sz w:val="28"/>
          <w:szCs w:val="28"/>
        </w:rPr>
        <w:t xml:space="preserve">przyjęcie rodzinne z okazji rocznicy ślubu </w:t>
      </w:r>
      <w:r w:rsidR="00CC108F">
        <w:rPr>
          <w:color w:val="1B1B1B"/>
          <w:sz w:val="28"/>
          <w:szCs w:val="28"/>
        </w:rPr>
        <w:t>T</w:t>
      </w:r>
      <w:r w:rsidRPr="00CC108F">
        <w:rPr>
          <w:color w:val="1B1B1B"/>
          <w:sz w:val="28"/>
          <w:szCs w:val="28"/>
        </w:rPr>
        <w:t>woich rodziców;</w:t>
      </w:r>
    </w:p>
    <w:p w:rsidR="00B40CA1" w:rsidRDefault="00B40CA1" w:rsidP="00B40CA1">
      <w:pPr>
        <w:pStyle w:val="NormalnyWeb"/>
        <w:numPr>
          <w:ilvl w:val="0"/>
          <w:numId w:val="12"/>
        </w:numPr>
        <w:shd w:val="clear" w:color="auto" w:fill="FFFFFF"/>
        <w:rPr>
          <w:color w:val="1B1B1B"/>
          <w:sz w:val="28"/>
          <w:szCs w:val="28"/>
        </w:rPr>
      </w:pPr>
      <w:r w:rsidRPr="005540DF">
        <w:rPr>
          <w:color w:val="1B1B1B"/>
          <w:sz w:val="28"/>
          <w:szCs w:val="28"/>
        </w:rPr>
        <w:t xml:space="preserve">przyjęcie dla młodzieży z okazji 18. urodzin </w:t>
      </w:r>
      <w:r w:rsidR="00CC108F" w:rsidRPr="005540DF">
        <w:rPr>
          <w:color w:val="1B1B1B"/>
          <w:sz w:val="28"/>
          <w:szCs w:val="28"/>
        </w:rPr>
        <w:t>T</w:t>
      </w:r>
      <w:r w:rsidRPr="005540DF">
        <w:rPr>
          <w:color w:val="1B1B1B"/>
          <w:sz w:val="28"/>
          <w:szCs w:val="28"/>
        </w:rPr>
        <w:t xml:space="preserve">wojej </w:t>
      </w:r>
      <w:r w:rsidR="00CC108F" w:rsidRPr="005540DF">
        <w:rPr>
          <w:color w:val="1B1B1B"/>
          <w:sz w:val="28"/>
          <w:szCs w:val="28"/>
        </w:rPr>
        <w:t xml:space="preserve">koleżanki </w:t>
      </w:r>
      <w:r w:rsidRPr="005540DF">
        <w:rPr>
          <w:color w:val="1B1B1B"/>
          <w:sz w:val="28"/>
          <w:szCs w:val="28"/>
        </w:rPr>
        <w:t xml:space="preserve"> lub </w:t>
      </w:r>
      <w:r w:rsidR="00CC108F" w:rsidRPr="005540DF">
        <w:rPr>
          <w:color w:val="1B1B1B"/>
          <w:sz w:val="28"/>
          <w:szCs w:val="28"/>
        </w:rPr>
        <w:t>kolegi.</w:t>
      </w:r>
    </w:p>
    <w:p w:rsidR="005540DF" w:rsidRPr="00552D92" w:rsidRDefault="005540DF" w:rsidP="005540DF">
      <w:pPr>
        <w:pStyle w:val="NormalnyWeb"/>
        <w:shd w:val="clear" w:color="auto" w:fill="FFFFFF"/>
        <w:rPr>
          <w:color w:val="FF0000"/>
          <w:sz w:val="28"/>
          <w:szCs w:val="28"/>
        </w:rPr>
      </w:pPr>
      <w:r>
        <w:rPr>
          <w:color w:val="1B1B1B"/>
          <w:sz w:val="28"/>
          <w:szCs w:val="28"/>
        </w:rPr>
        <w:t>Łącznie za dwa ćwiczenia możesz uzyskać 10 punktów.</w:t>
      </w:r>
      <w:r w:rsidR="00552D92">
        <w:rPr>
          <w:color w:val="1B1B1B"/>
          <w:sz w:val="28"/>
          <w:szCs w:val="28"/>
        </w:rPr>
        <w:t xml:space="preserve"> </w:t>
      </w:r>
      <w:r w:rsidR="00552D92" w:rsidRPr="00552D92">
        <w:rPr>
          <w:color w:val="FF0000"/>
          <w:sz w:val="28"/>
          <w:szCs w:val="28"/>
        </w:rPr>
        <w:t xml:space="preserve">Termin nadsyłania prac- do </w:t>
      </w:r>
      <w:r w:rsidR="00552D92">
        <w:rPr>
          <w:color w:val="FF0000"/>
          <w:sz w:val="28"/>
          <w:szCs w:val="28"/>
        </w:rPr>
        <w:t>wtorku</w:t>
      </w:r>
      <w:r w:rsidR="00552D92" w:rsidRPr="00552D92">
        <w:rPr>
          <w:color w:val="FF0000"/>
          <w:sz w:val="28"/>
          <w:szCs w:val="28"/>
        </w:rPr>
        <w:t xml:space="preserve"> 1</w:t>
      </w:r>
      <w:r w:rsidR="00552D92">
        <w:rPr>
          <w:color w:val="FF0000"/>
          <w:sz w:val="28"/>
          <w:szCs w:val="28"/>
        </w:rPr>
        <w:t>7</w:t>
      </w:r>
      <w:r w:rsidR="00552D92" w:rsidRPr="00552D92">
        <w:rPr>
          <w:color w:val="FF0000"/>
          <w:sz w:val="28"/>
          <w:szCs w:val="28"/>
        </w:rPr>
        <w:t xml:space="preserve"> listopada.</w:t>
      </w:r>
    </w:p>
    <w:sectPr w:rsidR="005540DF" w:rsidRPr="00552D92" w:rsidSect="00385DBD">
      <w:headerReference w:type="default" r:id="rId11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1F" w:rsidRDefault="00A5161F" w:rsidP="00691C8C">
      <w:r>
        <w:separator/>
      </w:r>
    </w:p>
  </w:endnote>
  <w:endnote w:type="continuationSeparator" w:id="0">
    <w:p w:rsidR="00A5161F" w:rsidRDefault="00A5161F" w:rsidP="00691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1F" w:rsidRDefault="00A5161F" w:rsidP="00691C8C">
      <w:r>
        <w:separator/>
      </w:r>
    </w:p>
  </w:footnote>
  <w:footnote w:type="continuationSeparator" w:id="0">
    <w:p w:rsidR="00A5161F" w:rsidRDefault="00A5161F" w:rsidP="00691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FC" w:rsidRDefault="007458FC">
    <w:pPr>
      <w:pStyle w:val="Nagwek"/>
    </w:pPr>
  </w:p>
  <w:p w:rsidR="007458FC" w:rsidRDefault="007458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DCE"/>
    <w:multiLevelType w:val="multilevel"/>
    <w:tmpl w:val="32CA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C1032"/>
    <w:multiLevelType w:val="multilevel"/>
    <w:tmpl w:val="E004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15F9C"/>
    <w:multiLevelType w:val="hybridMultilevel"/>
    <w:tmpl w:val="FAEA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919E3"/>
    <w:multiLevelType w:val="multilevel"/>
    <w:tmpl w:val="B8B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C4E0D"/>
    <w:multiLevelType w:val="multilevel"/>
    <w:tmpl w:val="33B6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44F3A"/>
    <w:multiLevelType w:val="hybridMultilevel"/>
    <w:tmpl w:val="78E452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A3F80"/>
    <w:multiLevelType w:val="multilevel"/>
    <w:tmpl w:val="87CE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814F1"/>
    <w:multiLevelType w:val="multilevel"/>
    <w:tmpl w:val="07B2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00337"/>
    <w:multiLevelType w:val="multilevel"/>
    <w:tmpl w:val="1510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C66636"/>
    <w:multiLevelType w:val="multilevel"/>
    <w:tmpl w:val="E94A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754D0"/>
    <w:multiLevelType w:val="multilevel"/>
    <w:tmpl w:val="CCAA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F5177"/>
    <w:multiLevelType w:val="multilevel"/>
    <w:tmpl w:val="2748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043227"/>
    <w:multiLevelType w:val="multilevel"/>
    <w:tmpl w:val="7A28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C8C"/>
    <w:rsid w:val="00010963"/>
    <w:rsid w:val="001257BB"/>
    <w:rsid w:val="0019653D"/>
    <w:rsid w:val="00385DBD"/>
    <w:rsid w:val="003D722C"/>
    <w:rsid w:val="003E2F42"/>
    <w:rsid w:val="004A6E3A"/>
    <w:rsid w:val="004F69F1"/>
    <w:rsid w:val="00552D92"/>
    <w:rsid w:val="005540DF"/>
    <w:rsid w:val="00691C8C"/>
    <w:rsid w:val="007458FC"/>
    <w:rsid w:val="00750D2E"/>
    <w:rsid w:val="00A5161F"/>
    <w:rsid w:val="00A65516"/>
    <w:rsid w:val="00AC5212"/>
    <w:rsid w:val="00AD0EA8"/>
    <w:rsid w:val="00B40CA1"/>
    <w:rsid w:val="00B56C59"/>
    <w:rsid w:val="00BE4952"/>
    <w:rsid w:val="00CC108F"/>
    <w:rsid w:val="00D27E4E"/>
    <w:rsid w:val="00FD1DE8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C8C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257B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91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1C8C"/>
    <w:rPr>
      <w:rFonts w:ascii="DejaVu Sans" w:eastAsia="DejaVu Sans" w:hAnsi="DejaVu Sans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91C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1C8C"/>
    <w:rPr>
      <w:rFonts w:ascii="DejaVu Sans" w:eastAsia="DejaVu Sans" w:hAnsi="DejaVu Sans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C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1C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1C8C"/>
    <w:rPr>
      <w:rFonts w:ascii="DejaVu Sans" w:eastAsia="DejaVu Sans" w:hAnsi="DejaVu San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1C8C"/>
    <w:rPr>
      <w:vertAlign w:val="superscript"/>
    </w:rPr>
  </w:style>
  <w:style w:type="paragraph" w:customStyle="1" w:styleId="animation-ready">
    <w:name w:val="animation-ready"/>
    <w:basedOn w:val="Normalny"/>
    <w:rsid w:val="001257B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257B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257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7B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57B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257BB"/>
    <w:rPr>
      <w:i/>
      <w:iCs/>
    </w:rPr>
  </w:style>
  <w:style w:type="character" w:customStyle="1" w:styleId="sr-only">
    <w:name w:val="sr-only"/>
    <w:basedOn w:val="Domylnaczcionkaakapitu"/>
    <w:rsid w:val="001257BB"/>
  </w:style>
  <w:style w:type="character" w:customStyle="1" w:styleId="wcag-hidden-inside">
    <w:name w:val="wcag-hidden-inside"/>
    <w:basedOn w:val="Domylnaczcionkaakapitu"/>
    <w:rsid w:val="001257BB"/>
  </w:style>
  <w:style w:type="character" w:customStyle="1" w:styleId="ref--before">
    <w:name w:val="ref--before"/>
    <w:basedOn w:val="Domylnaczcionkaakapitu"/>
    <w:rsid w:val="001257BB"/>
  </w:style>
  <w:style w:type="paragraph" w:styleId="Tekstdymka">
    <w:name w:val="Balloon Text"/>
    <w:basedOn w:val="Normalny"/>
    <w:link w:val="TekstdymkaZnak"/>
    <w:uiPriority w:val="99"/>
    <w:semiHidden/>
    <w:unhideWhenUsed/>
    <w:rsid w:val="001257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BB"/>
    <w:rPr>
      <w:rFonts w:ascii="Tahoma" w:eastAsia="DejaVu San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6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3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6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1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6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7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943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5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1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7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1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181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5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6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7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6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0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2416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53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80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21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2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456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11</cp:revision>
  <dcterms:created xsi:type="dcterms:W3CDTF">2020-11-08T11:08:00Z</dcterms:created>
  <dcterms:modified xsi:type="dcterms:W3CDTF">2020-11-11T11:19:00Z</dcterms:modified>
</cp:coreProperties>
</file>