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46" w:rsidRPr="00611A46" w:rsidRDefault="00611A46" w:rsidP="0054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611A46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08. XII. 2020</w:t>
      </w:r>
    </w:p>
    <w:p w:rsidR="002A6C9E" w:rsidRDefault="00880BEC" w:rsidP="0054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Temat: „Kordian” Juliusza Słowackiego</w:t>
      </w:r>
      <w:r w:rsidR="002A6C9E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.</w:t>
      </w:r>
    </w:p>
    <w:p w:rsidR="002A6C9E" w:rsidRDefault="002A6C9E" w:rsidP="00545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</w:p>
    <w:p w:rsidR="002A6C9E" w:rsidRPr="002A6C9E" w:rsidRDefault="002A6C9E" w:rsidP="002A6C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Dyskusja na temat: Czy w dzisiejszych czasach artyści powinni się angażować w politykę? (podręcznik, s. 161</w:t>
      </w:r>
    </w:p>
    <w:p w:rsidR="00880BEC" w:rsidRPr="002A6C9E" w:rsidRDefault="002A6C9E" w:rsidP="002A6C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Wprowadzenie </w:t>
      </w:r>
      <w:r w:rsidR="00880BEC"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</w:t>
      </w:r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o lektury.</w:t>
      </w:r>
    </w:p>
    <w:p w:rsidR="002A6C9E" w:rsidRDefault="002A6C9E" w:rsidP="002A6C9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Charakterystyka Kordiana na podst. </w:t>
      </w:r>
      <w:proofErr w:type="spellStart"/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>sc</w:t>
      </w:r>
      <w:proofErr w:type="spellEnd"/>
      <w:r w:rsidRPr="002A6C9E"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  <w:t xml:space="preserve"> 1 z aktu I .</w:t>
      </w:r>
    </w:p>
    <w:p w:rsidR="00F40A6E" w:rsidRPr="00F40A6E" w:rsidRDefault="00F40A6E" w:rsidP="00F40A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1B1B1B"/>
          <w:sz w:val="24"/>
          <w:szCs w:val="24"/>
          <w:lang w:eastAsia="pl-PL"/>
        </w:rPr>
      </w:pPr>
    </w:p>
    <w:p w:rsidR="002A6C9E" w:rsidRPr="00F40A6E" w:rsidRDefault="00F40A6E" w:rsidP="002A6C9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F40A6E">
        <w:rPr>
          <w:rStyle w:val="Uwydatnienie"/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Kordian. Część pierwsza trylogii. Spisek koronacyjny</w:t>
      </w:r>
      <w:r w:rsidRPr="00F40A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– tak brzmi pełny tytuł u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t</w:t>
      </w:r>
      <w:r w:rsidRPr="00F40A6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woru.</w:t>
      </w:r>
    </w:p>
    <w:p w:rsidR="002A6C9E" w:rsidRDefault="002A6C9E" w:rsidP="002A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  <w:r w:rsidRPr="002A6C9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Juliusz Słowacki </w:t>
      </w:r>
      <w:r w:rsidRPr="00F82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wydał dramat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anonimowo w </w:t>
      </w:r>
      <w:r w:rsidRPr="00F82DB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1834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roku w Paryżu. </w:t>
      </w:r>
      <w:r w:rsidR="00F82DB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                   W zamierzeniu autora „Kordian” miał być polemiką z </w:t>
      </w:r>
      <w:r w:rsidR="00F82DBE" w:rsidRPr="00F82DBE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pl-PL"/>
        </w:rPr>
        <w:t>III częścią Dziadów</w:t>
      </w:r>
      <w:r w:rsidR="00F82DB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  <w:t xml:space="preserve"> Adama Mickiewicza, zwłaszcza z jego mesjanistycznym przesłaniem. Treścią dramatu jest nieudany spisek na życie cara Mikołaja I podczas jego koronacji    w Warszawie , w maju 1829 roku, ale przede wszystkim ocena przyczyn klęski powstania listopadowego.</w:t>
      </w:r>
    </w:p>
    <w:p w:rsidR="00F82DBE" w:rsidRPr="002A6C9E" w:rsidRDefault="00F82DBE" w:rsidP="002A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pl-PL"/>
        </w:rPr>
      </w:pPr>
    </w:p>
    <w:p w:rsidR="002A6C9E" w:rsidRPr="007F3544" w:rsidRDefault="007F3544" w:rsidP="002A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7F35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Dramat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rozpoczyna się od </w:t>
      </w:r>
      <w:r w:rsidRPr="007F35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Przygotowania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i </w:t>
      </w:r>
      <w:r w:rsidRPr="007F354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Prologu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</w:t>
      </w:r>
      <w:r w:rsidRPr="007F354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które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mają charakter scen fantastycznych, z udziałem m.in. czarownic i szatana. W akcie I poznajemy tytułowego bohatera.</w:t>
      </w:r>
    </w:p>
    <w:p w:rsidR="007F3544" w:rsidRPr="007F3544" w:rsidRDefault="007F3544" w:rsidP="007F3544">
      <w:pPr>
        <w:spacing w:before="360" w:after="0" w:line="360" w:lineRule="atLeast"/>
        <w:outlineLvl w:val="2"/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</w:pPr>
      <w:r w:rsidRPr="007F3544">
        <w:rPr>
          <w:rFonts w:ascii="Georgia" w:eastAsia="Times New Roman" w:hAnsi="Georgia" w:cs="Times New Roman"/>
          <w:color w:val="000000"/>
          <w:sz w:val="36"/>
          <w:szCs w:val="36"/>
          <w:lang w:eastAsia="pl-PL"/>
        </w:rPr>
        <w:t>SCENA I</w:t>
      </w:r>
    </w:p>
    <w:p w:rsidR="007F3544" w:rsidRPr="007F3544" w:rsidRDefault="007F3544" w:rsidP="007F3544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</w:pPr>
      <w:bookmarkStart w:id="0" w:name="sec142"/>
      <w:bookmarkEnd w:id="0"/>
      <w:r w:rsidRPr="007F3544">
        <w:rPr>
          <w:rFonts w:ascii="Georgia" w:eastAsia="Times New Roman" w:hAnsi="Georgia" w:cs="Times New Roman"/>
          <w:i/>
          <w:iCs/>
          <w:color w:val="000000"/>
          <w:sz w:val="27"/>
          <w:lang w:eastAsia="pl-PL"/>
        </w:rPr>
        <w:t>Kordian</w:t>
      </w:r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>, młody 15-letni chłopiec, leży pod wielką lipą na wiejskim dziedzińcu, </w:t>
      </w:r>
      <w:r w:rsidRPr="007F3544">
        <w:rPr>
          <w:rFonts w:ascii="Georgia" w:eastAsia="Times New Roman" w:hAnsi="Georgia" w:cs="Times New Roman"/>
          <w:smallCaps/>
          <w:color w:val="000000"/>
          <w:sz w:val="27"/>
          <w:lang w:eastAsia="pl-PL"/>
        </w:rPr>
        <w:t>Grzegorz</w:t>
      </w:r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 xml:space="preserve">, stary sługa, nieco opodal czyści broń myśliwską. Z jednej strony widać </w:t>
      </w:r>
      <w:proofErr w:type="spellStart"/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>dóm</w:t>
      </w:r>
      <w:proofErr w:type="spellEnd"/>
      <w:r w:rsidRPr="007F3544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 xml:space="preserve"> wiejski, z drugiej ogród… za ogrodzeniem dziedzińca staw, pola — i lasy sosnowe</w:t>
      </w:r>
    </w:p>
    <w:p w:rsidR="002A6C9E" w:rsidRDefault="002A6C9E" w:rsidP="002A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pl-PL"/>
        </w:rPr>
      </w:pPr>
      <w:bookmarkStart w:id="1" w:name="sec143"/>
      <w:bookmarkEnd w:id="1"/>
    </w:p>
    <w:p w:rsidR="002A6C9E" w:rsidRPr="002A6C9E" w:rsidRDefault="002A6C9E" w:rsidP="002A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B1B1B"/>
          <w:sz w:val="28"/>
          <w:szCs w:val="28"/>
          <w:lang w:eastAsia="pl-PL"/>
        </w:rPr>
      </w:pPr>
    </w:p>
    <w:p w:rsidR="00545E2E" w:rsidRPr="00545E2E" w:rsidRDefault="00545E2E" w:rsidP="00545E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545E2E">
        <w:rPr>
          <w:rFonts w:ascii="Helvetica" w:eastAsia="Times New Roman" w:hAnsi="Helvetica" w:cs="Helvetica"/>
          <w:b/>
          <w:bCs/>
          <w:color w:val="1B1B1B"/>
          <w:sz w:val="34"/>
          <w:lang w:eastAsia="pl-PL"/>
        </w:rPr>
        <w:t>Juliusz Słowacki</w:t>
      </w:r>
      <w:r w:rsidR="00880BEC">
        <w:rPr>
          <w:rFonts w:ascii="Helvetica" w:eastAsia="Times New Roman" w:hAnsi="Helvetica" w:cs="Helvetica"/>
          <w:b/>
          <w:bCs/>
          <w:color w:val="1B1B1B"/>
          <w:sz w:val="34"/>
          <w:lang w:eastAsia="pl-PL"/>
        </w:rPr>
        <w:t xml:space="preserve"> </w:t>
      </w:r>
      <w:r w:rsidRPr="00545E2E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Kordian</w:t>
      </w:r>
    </w:p>
    <w:p w:rsidR="00545E2E" w:rsidRPr="00545E2E" w:rsidRDefault="00545E2E" w:rsidP="00545E2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sz w:val="34"/>
          <w:szCs w:val="34"/>
          <w:lang w:eastAsia="pl-PL"/>
        </w:rPr>
      </w:pPr>
      <w:r w:rsidRPr="00545E2E">
        <w:rPr>
          <w:rFonts w:ascii="Garamond" w:eastAsia="Times New Roman" w:hAnsi="Garamond" w:cs="Helvetica"/>
          <w:b/>
          <w:bCs/>
          <w:color w:val="1B1B1B"/>
          <w:sz w:val="34"/>
          <w:lang w:eastAsia="pl-PL"/>
        </w:rPr>
        <w:t>Kordian</w:t>
      </w:r>
    </w:p>
    <w:p w:rsidR="00545E2E" w:rsidRPr="00B277CC" w:rsidRDefault="00545E2E" w:rsidP="00545E2E">
      <w:pPr>
        <w:shd w:val="clear" w:color="auto" w:fill="FFFFFF"/>
        <w:spacing w:after="0" w:line="240" w:lineRule="auto"/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</w:pP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Zabił się – młody… Zrazu jakaś trwoga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Kładła mi w usta potępienie czynu,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Była to dla mnie posępna przestroga,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Abym wnet gasił myśli zapalone;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Dziś gardzę głupią ostrożnością gminu,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Gardzę przestrogą, zapalam się, płonę,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 xml:space="preserve">Jak kwiat </w:t>
      </w:r>
      <w:proofErr w:type="spellStart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liściami</w:t>
      </w:r>
      <w:proofErr w:type="spellEnd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 xml:space="preserve"> w niebo </w:t>
      </w:r>
      <w:proofErr w:type="spellStart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otwartemi</w:t>
      </w:r>
      <w:proofErr w:type="spellEnd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Chwytam powietrze, pożeram wrażenia.</w:t>
      </w:r>
    </w:p>
    <w:p w:rsidR="00545E2E" w:rsidRPr="00B277CC" w:rsidRDefault="00545E2E" w:rsidP="00545E2E">
      <w:pPr>
        <w:shd w:val="clear" w:color="auto" w:fill="FFFFFF"/>
        <w:spacing w:after="0" w:line="240" w:lineRule="auto"/>
        <w:rPr>
          <w:rFonts w:ascii="Georgia" w:hAnsi="Georgia"/>
          <w:color w:val="1B1B1B"/>
          <w:sz w:val="28"/>
          <w:szCs w:val="28"/>
          <w:shd w:val="clear" w:color="auto" w:fill="FFFFFF"/>
        </w:rPr>
      </w:pP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 (Akt I, scena I, w. 1–8);</w:t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 xml:space="preserve"> </w:t>
      </w:r>
    </w:p>
    <w:p w:rsidR="00545E2E" w:rsidRPr="00B277CC" w:rsidRDefault="00545E2E" w:rsidP="00545E2E">
      <w:pPr>
        <w:shd w:val="clear" w:color="auto" w:fill="FFFFFF"/>
        <w:spacing w:after="0" w:line="240" w:lineRule="auto"/>
        <w:rPr>
          <w:rFonts w:ascii="Georgia" w:hAnsi="Georgia"/>
          <w:color w:val="1B1B1B"/>
          <w:sz w:val="28"/>
          <w:szCs w:val="28"/>
          <w:shd w:val="clear" w:color="auto" w:fill="FFFFFF"/>
        </w:rPr>
      </w:pPr>
    </w:p>
    <w:p w:rsidR="00545E2E" w:rsidRDefault="00545E2E" w:rsidP="00545E2E">
      <w:pPr>
        <w:shd w:val="clear" w:color="auto" w:fill="FFFFFF"/>
        <w:spacing w:after="0" w:line="240" w:lineRule="auto"/>
        <w:rPr>
          <w:rFonts w:ascii="Garamond" w:hAnsi="Garamond"/>
          <w:color w:val="1B1B1B"/>
          <w:sz w:val="34"/>
          <w:szCs w:val="34"/>
          <w:shd w:val="clear" w:color="auto" w:fill="FFFFFF"/>
        </w:rPr>
      </w:pP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Sto we mnie żądz, sto uczuć, sto uwiędłych liści,</w:t>
      </w:r>
      <w:r w:rsidRPr="00B277CC">
        <w:rPr>
          <w:rFonts w:ascii="Georgia" w:hAnsi="Georgia"/>
          <w:color w:val="1B1B1B"/>
          <w:sz w:val="28"/>
          <w:szCs w:val="28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Ilekroć wiatr silniejszy wionie, zrywa tłumy.</w:t>
      </w:r>
      <w:r w:rsidRPr="00B277CC">
        <w:rPr>
          <w:rFonts w:ascii="Georgia" w:hAnsi="Georgia"/>
          <w:color w:val="1B1B1B"/>
          <w:sz w:val="28"/>
          <w:szCs w:val="28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 xml:space="preserve">Celem uczuć, </w:t>
      </w:r>
      <w:proofErr w:type="spellStart"/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zwiędnienie</w:t>
      </w:r>
      <w:proofErr w:type="spellEnd"/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; głosem uczuć, szumy</w:t>
      </w:r>
      <w:r w:rsidRPr="00B277CC">
        <w:rPr>
          <w:rFonts w:ascii="Georgia" w:hAnsi="Georgia"/>
          <w:color w:val="1B1B1B"/>
          <w:sz w:val="28"/>
          <w:szCs w:val="28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Bez harmonii wyrazów… Niech grom we mnie wali</w:t>
      </w:r>
      <w:r>
        <w:rPr>
          <w:rFonts w:ascii="Garamond" w:hAnsi="Garamond"/>
          <w:color w:val="1B1B1B"/>
          <w:sz w:val="34"/>
          <w:szCs w:val="34"/>
          <w:shd w:val="clear" w:color="auto" w:fill="FFFFFF"/>
        </w:rPr>
        <w:t>!</w:t>
      </w:r>
      <w:r>
        <w:rPr>
          <w:rFonts w:ascii="Garamond" w:hAnsi="Garamond"/>
          <w:color w:val="1B1B1B"/>
          <w:sz w:val="34"/>
          <w:szCs w:val="34"/>
        </w:rPr>
        <w:br/>
      </w:r>
      <w:r w:rsidRPr="00B277CC">
        <w:rPr>
          <w:rFonts w:ascii="Georgia" w:hAnsi="Georgia"/>
          <w:color w:val="1B1B1B"/>
          <w:sz w:val="28"/>
          <w:szCs w:val="28"/>
          <w:shd w:val="clear" w:color="auto" w:fill="FFFFFF"/>
        </w:rPr>
        <w:t>Niech w tłumie myśli jaką myśl wielką zapali…</w:t>
      </w:r>
      <w:r w:rsidRPr="00B277CC">
        <w:rPr>
          <w:rFonts w:ascii="Georgia" w:hAnsi="Georgia"/>
          <w:color w:val="1B1B1B"/>
          <w:sz w:val="28"/>
          <w:szCs w:val="28"/>
        </w:rPr>
        <w:br/>
      </w:r>
      <w:r>
        <w:rPr>
          <w:rFonts w:ascii="Garamond" w:hAnsi="Garamond"/>
          <w:color w:val="1B1B1B"/>
          <w:sz w:val="34"/>
          <w:szCs w:val="34"/>
          <w:shd w:val="clear" w:color="auto" w:fill="FFFFFF"/>
        </w:rPr>
        <w:t>(Akt I, scena I, w. 33–37)</w:t>
      </w:r>
    </w:p>
    <w:p w:rsidR="00545E2E" w:rsidRPr="00545E2E" w:rsidRDefault="00545E2E" w:rsidP="00545E2E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</w:pPr>
    </w:p>
    <w:p w:rsidR="00B277CC" w:rsidRPr="00B277CC" w:rsidRDefault="00545E2E" w:rsidP="00B277CC">
      <w:pPr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</w:pP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lastRenderedPageBreak/>
        <w:t xml:space="preserve">Boże! </w:t>
      </w:r>
      <w:proofErr w:type="spellStart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>Zdejm</w:t>
      </w:r>
      <w:proofErr w:type="spellEnd"/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t xml:space="preserve"> z mego serca jaskółczy niepokój,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Daj życiu duszę i cel duszy wyprorokuj…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Jedną myśl wielką roznieć, niechaj pali żarem,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A stanę się tej myśli narzędziem, zegarem,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Na twarzy ją pokażę, popchnę serca biciem,</w:t>
      </w:r>
      <w:r w:rsidRPr="00B277CC">
        <w:rPr>
          <w:rFonts w:ascii="Georgia" w:eastAsia="Times New Roman" w:hAnsi="Georgia" w:cs="Helvetica"/>
          <w:color w:val="1B1B1B"/>
          <w:sz w:val="28"/>
          <w:szCs w:val="28"/>
          <w:lang w:eastAsia="pl-PL"/>
        </w:rPr>
        <w:br/>
        <w:t>Rozdzwonię wyrazami i dokończę życiem.</w:t>
      </w:r>
    </w:p>
    <w:p w:rsidR="00B277CC" w:rsidRPr="00B277CC" w:rsidRDefault="00B277CC" w:rsidP="00B277CC">
      <w:pPr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</w:pPr>
      <w:r w:rsidRPr="00B277CC">
        <w:rPr>
          <w:rFonts w:ascii="Georgia" w:hAnsi="Georgia"/>
          <w:i/>
          <w:iCs/>
          <w:color w:val="000000"/>
          <w:sz w:val="27"/>
          <w:szCs w:val="27"/>
        </w:rPr>
        <w:t xml:space="preserve"> </w:t>
      </w:r>
      <w:r w:rsidRPr="00B277C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pl-PL"/>
        </w:rPr>
        <w:t>po chwili</w:t>
      </w:r>
    </w:p>
    <w:p w:rsidR="00B277CC" w:rsidRPr="00B277CC" w:rsidRDefault="00B277CC" w:rsidP="00B277CC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2" w:name="sec144"/>
      <w:bookmarkEnd w:id="2"/>
      <w:r w:rsidRPr="00B277CC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Jam się w miłość nieszczęsną całym sercem wsączył… </w:t>
      </w:r>
    </w:p>
    <w:p w:rsidR="00F40A6E" w:rsidRDefault="00545E2E" w:rsidP="00F40A6E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  <w:r w:rsidRPr="00545E2E">
        <w:rPr>
          <w:rFonts w:ascii="Garamond" w:eastAsia="Times New Roman" w:hAnsi="Garamond" w:cs="Helvetica"/>
          <w:color w:val="1B1B1B"/>
          <w:sz w:val="34"/>
          <w:szCs w:val="34"/>
          <w:lang w:eastAsia="pl-PL"/>
        </w:rPr>
        <w:t>(Akt I, scena I, w. 38–43)</w:t>
      </w:r>
      <w:r w:rsidR="00880BEC" w:rsidRPr="00880BEC">
        <w:rPr>
          <w:rFonts w:ascii="Garamond" w:hAnsi="Garamond"/>
          <w:color w:val="1B1B1B"/>
          <w:sz w:val="27"/>
          <w:szCs w:val="27"/>
        </w:rPr>
        <w:t xml:space="preserve"> </w:t>
      </w:r>
    </w:p>
    <w:p w:rsidR="00082DEA" w:rsidRDefault="00082DEA" w:rsidP="00F40A6E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</w:p>
    <w:p w:rsidR="00F40A6E" w:rsidRDefault="00880BEC" w:rsidP="00F40A6E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  <w:r w:rsidRPr="00880BEC">
        <w:rPr>
          <w:rFonts w:ascii="Garamond" w:hAnsi="Garamond"/>
          <w:color w:val="1B1B1B"/>
          <w:sz w:val="27"/>
          <w:szCs w:val="27"/>
        </w:rPr>
        <w:t xml:space="preserve">Portret psychologiczny bohatera znajduje potwierdzenie w biografii autora – subtelnego i wrażliwego poety, syna Euzebiusza Słowackiego (profesora literatury i retoryki w Liceum Krzemienieckim - później profesora Uniwersytetu w Wilnie), oraz Salomei z Januszewskich, która miała </w:t>
      </w:r>
    </w:p>
    <w:p w:rsidR="00F40A6E" w:rsidRDefault="00F40A6E" w:rsidP="00F40A6E">
      <w:pPr>
        <w:shd w:val="clear" w:color="auto" w:fill="FFFFFF"/>
        <w:spacing w:after="0" w:line="240" w:lineRule="auto"/>
        <w:rPr>
          <w:rFonts w:ascii="Garamond" w:hAnsi="Garamond"/>
          <w:color w:val="1B1B1B"/>
          <w:sz w:val="27"/>
          <w:szCs w:val="27"/>
        </w:rPr>
      </w:pPr>
      <w:r>
        <w:rPr>
          <w:rFonts w:ascii="Garamond" w:hAnsi="Garamond"/>
          <w:color w:val="1B1B1B"/>
          <w:sz w:val="27"/>
          <w:szCs w:val="27"/>
        </w:rPr>
        <w:t>ogromny wpływ</w:t>
      </w:r>
      <w:r w:rsidRPr="00F40A6E">
        <w:rPr>
          <w:rFonts w:ascii="Garamond" w:hAnsi="Garamond"/>
          <w:color w:val="1B1B1B"/>
          <w:sz w:val="27"/>
          <w:szCs w:val="27"/>
        </w:rPr>
        <w:t xml:space="preserve"> </w:t>
      </w:r>
      <w:r w:rsidRPr="00880BEC">
        <w:rPr>
          <w:rFonts w:ascii="Garamond" w:hAnsi="Garamond"/>
          <w:color w:val="1B1B1B"/>
          <w:sz w:val="27"/>
          <w:szCs w:val="27"/>
        </w:rPr>
        <w:t xml:space="preserve">na rozwój i wychowanie </w:t>
      </w:r>
      <w:r w:rsidRPr="00F40A6E">
        <w:rPr>
          <w:rFonts w:ascii="Garamond" w:hAnsi="Garamond"/>
          <w:color w:val="1B1B1B"/>
          <w:sz w:val="27"/>
          <w:szCs w:val="27"/>
        </w:rPr>
        <w:t xml:space="preserve"> </w:t>
      </w:r>
      <w:r w:rsidRPr="00880BEC">
        <w:rPr>
          <w:rFonts w:ascii="Garamond" w:hAnsi="Garamond"/>
          <w:color w:val="1B1B1B"/>
          <w:sz w:val="27"/>
          <w:szCs w:val="27"/>
        </w:rPr>
        <w:t>młodego Juliusza.</w:t>
      </w:r>
    </w:p>
    <w:p w:rsidR="00F40A6E" w:rsidRPr="00F40A6E" w:rsidRDefault="00F40A6E" w:rsidP="00F40A6E">
      <w:pPr>
        <w:rPr>
          <w:rFonts w:ascii="Garamond" w:hAnsi="Garamond"/>
          <w:sz w:val="27"/>
          <w:szCs w:val="27"/>
        </w:rPr>
      </w:pPr>
      <w:r w:rsidRPr="00F40A6E">
        <w:rPr>
          <w:rFonts w:ascii="Garamond" w:hAnsi="Garamond"/>
          <w:noProof/>
          <w:sz w:val="27"/>
          <w:szCs w:val="27"/>
          <w:lang w:eastAsia="pl-PL"/>
        </w:rPr>
        <w:drawing>
          <wp:inline distT="0" distB="0" distL="0" distR="0">
            <wp:extent cx="4474149" cy="5508000"/>
            <wp:effectExtent l="19050" t="0" r="2601" b="0"/>
            <wp:docPr id="6" name="Obraz 1" descr="https://static.epodreczniki.pl/portal/f/res-minimized/RlA8lIomdMYmo/4/2IXFpCzLi5Wr7e2IdMHf1la4AwENjcK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lA8lIomdMYmo/4/2IXFpCzLi5Wr7e2IdMHf1la4AwENjcK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149" cy="5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A6E" w:rsidRDefault="00F40A6E" w:rsidP="00880BEC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</w:p>
    <w:p w:rsidR="00F40A6E" w:rsidRDefault="00F40A6E" w:rsidP="00880BEC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</w:p>
    <w:p w:rsidR="00880BEC" w:rsidRPr="00880BEC" w:rsidRDefault="00880BEC" w:rsidP="00880BEC">
      <w:pPr>
        <w:pStyle w:val="animation-ready"/>
        <w:shd w:val="clear" w:color="auto" w:fill="FFFFFF"/>
        <w:rPr>
          <w:rFonts w:ascii="Garamond" w:hAnsi="Garamond"/>
          <w:color w:val="1B1B1B"/>
          <w:sz w:val="27"/>
          <w:szCs w:val="27"/>
        </w:rPr>
      </w:pPr>
      <w:r w:rsidRPr="00880BEC">
        <w:rPr>
          <w:rFonts w:ascii="Garamond" w:hAnsi="Garamond"/>
          <w:color w:val="1B1B1B"/>
          <w:sz w:val="27"/>
          <w:szCs w:val="27"/>
        </w:rPr>
        <w:lastRenderedPageBreak/>
        <w:t xml:space="preserve"> Poeta wychowywał się w atmosferze intelektualnej (salon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literacko</w:t>
      </w:r>
      <w:r w:rsidRPr="00880BEC">
        <w:rPr>
          <w:rFonts w:ascii="Garamond" w:hAnsi="Garamond"/>
          <w:color w:val="1B1B1B"/>
          <w:sz w:val="27"/>
          <w:szCs w:val="27"/>
        </w:rPr>
        <w:noBreakHyphen/>
        <w:t>muzyczny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 Augusta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Becu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 – drugiego męża Salomei, uchodził za znaczący ośrodek kulturalny Wilna). Tragiczna śmierć ojczyma (porażonego piorunem) oraz samobójcza śmierć przyjaciela lat dziecinnych - Ludwika Spitznagla - przerwały beztroski okres dzieciństwa. Zainteresowany lekturą natchnionych mistycznie Medytacji Alphonsa de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Lamartine’a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, poezji Thomasa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Moore’a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 xml:space="preserve"> oraz polskich romantyków: Józefa Bohdana Zaleskiego, Antoniego Malczewskiego, Adama Mickiewicza – Juliusz Słowacki rozpoczął próby poetyckie. Po studiach, odbytych na Uniwersytecie Wileńskim, uzyskał posadę urzędniczą w Komisji Rządowej Przychodów i Skarbu w Warszawie. Praca ta nie przynosiła mu żadnej satysfakcji, kontynuował więc prace literackie i w latach 1829–1830 spod jego pióra wyszły pierwsze powieści poetyckie inspirowane przez bajronizm (</w:t>
      </w:r>
      <w:r w:rsidRPr="00880BEC">
        <w:rPr>
          <w:rFonts w:ascii="Garamond" w:hAnsi="Garamond"/>
          <w:i/>
          <w:iCs/>
          <w:color w:val="1B1B1B"/>
          <w:sz w:val="27"/>
        </w:rPr>
        <w:t>Hugo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Żmija</w:t>
      </w:r>
      <w:r w:rsidRPr="00880BEC">
        <w:rPr>
          <w:rFonts w:ascii="Garamond" w:hAnsi="Garamond"/>
          <w:color w:val="1B1B1B"/>
          <w:sz w:val="27"/>
          <w:szCs w:val="27"/>
        </w:rPr>
        <w:t>), egzotyzm i orientalizm (</w:t>
      </w:r>
      <w:r w:rsidRPr="00880BEC">
        <w:rPr>
          <w:rFonts w:ascii="Garamond" w:hAnsi="Garamond"/>
          <w:i/>
          <w:iCs/>
          <w:color w:val="1B1B1B"/>
          <w:sz w:val="27"/>
        </w:rPr>
        <w:t>Mnich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Jan Bielecki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Arab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proofErr w:type="spellStart"/>
      <w:r w:rsidRPr="00880BEC">
        <w:rPr>
          <w:rFonts w:ascii="Garamond" w:hAnsi="Garamond"/>
          <w:i/>
          <w:iCs/>
          <w:color w:val="1B1B1B"/>
          <w:sz w:val="27"/>
        </w:rPr>
        <w:t>Szanfary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>). Pod wpływem lektur romantycznych powstały też dwie młodzieńcze tragedie: </w:t>
      </w:r>
      <w:r w:rsidRPr="00880BEC">
        <w:rPr>
          <w:rFonts w:ascii="Garamond" w:hAnsi="Garamond"/>
          <w:i/>
          <w:iCs/>
          <w:color w:val="1B1B1B"/>
          <w:sz w:val="27"/>
        </w:rPr>
        <w:t>Mindowe</w:t>
      </w:r>
      <w:r w:rsidRPr="00880BEC">
        <w:rPr>
          <w:rFonts w:ascii="Garamond" w:hAnsi="Garamond"/>
          <w:color w:val="1B1B1B"/>
          <w:sz w:val="27"/>
          <w:szCs w:val="27"/>
        </w:rPr>
        <w:t> oraz </w:t>
      </w:r>
      <w:r w:rsidRPr="00880BEC">
        <w:rPr>
          <w:rFonts w:ascii="Garamond" w:hAnsi="Garamond"/>
          <w:i/>
          <w:iCs/>
          <w:color w:val="1B1B1B"/>
          <w:sz w:val="27"/>
        </w:rPr>
        <w:t>Maria Stuart</w:t>
      </w:r>
      <w:r w:rsidRPr="00880BEC">
        <w:rPr>
          <w:rFonts w:ascii="Garamond" w:hAnsi="Garamond"/>
          <w:color w:val="1B1B1B"/>
          <w:sz w:val="27"/>
          <w:szCs w:val="27"/>
        </w:rPr>
        <w:t>. Wybuch powstania listopadowego zastał poetę w Warszawie. Napisał wówczas znane liryki powstańcze (</w:t>
      </w:r>
      <w:r w:rsidRPr="00880BEC">
        <w:rPr>
          <w:rFonts w:ascii="Garamond" w:hAnsi="Garamond"/>
          <w:i/>
          <w:iCs/>
          <w:color w:val="1B1B1B"/>
          <w:sz w:val="27"/>
        </w:rPr>
        <w:t>Hymn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Odę do wolności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Pieśni legionu litewskiego</w:t>
      </w:r>
      <w:r w:rsidRPr="00880BEC">
        <w:rPr>
          <w:rFonts w:ascii="Garamond" w:hAnsi="Garamond"/>
          <w:color w:val="1B1B1B"/>
          <w:sz w:val="27"/>
          <w:szCs w:val="27"/>
        </w:rPr>
        <w:t>, </w:t>
      </w:r>
      <w:r w:rsidRPr="00880BEC">
        <w:rPr>
          <w:rFonts w:ascii="Garamond" w:hAnsi="Garamond"/>
          <w:i/>
          <w:iCs/>
          <w:color w:val="1B1B1B"/>
          <w:sz w:val="27"/>
        </w:rPr>
        <w:t>Kulig</w:t>
      </w:r>
      <w:r w:rsidRPr="00880BEC">
        <w:rPr>
          <w:rFonts w:ascii="Garamond" w:hAnsi="Garamond"/>
          <w:color w:val="1B1B1B"/>
          <w:sz w:val="27"/>
          <w:szCs w:val="27"/>
        </w:rPr>
        <w:t>), ale osobiście nie wziął udziału w walce. Nadopiekuńcza matka skłoniła go do wyjazdu z kraju. Zaopatrzony w kurierską misję Rządu Narodowego, wyjechał do Londynu, gdzie zainteresował go teatr. Do Paryża przyjechał równolegle z wielką falą uchodźców po klęsce powstania. Gdy w 1832 roku Adam Mickiewicz opublikował III cz. </w:t>
      </w:r>
      <w:r w:rsidRPr="00880BEC">
        <w:rPr>
          <w:rFonts w:ascii="Garamond" w:hAnsi="Garamond"/>
          <w:i/>
          <w:iCs/>
          <w:color w:val="1B1B1B"/>
          <w:sz w:val="27"/>
        </w:rPr>
        <w:t>Dziadów</w:t>
      </w:r>
      <w:r w:rsidRPr="00880BEC">
        <w:rPr>
          <w:rFonts w:ascii="Garamond" w:hAnsi="Garamond"/>
          <w:color w:val="1B1B1B"/>
          <w:sz w:val="27"/>
          <w:szCs w:val="27"/>
        </w:rPr>
        <w:t xml:space="preserve">, w których przedstawił ojczyma poety (A. </w:t>
      </w:r>
      <w:proofErr w:type="spellStart"/>
      <w:r w:rsidRPr="00880BEC">
        <w:rPr>
          <w:rFonts w:ascii="Garamond" w:hAnsi="Garamond"/>
          <w:color w:val="1B1B1B"/>
          <w:sz w:val="27"/>
          <w:szCs w:val="27"/>
        </w:rPr>
        <w:t>Becú</w:t>
      </w:r>
      <w:proofErr w:type="spellEnd"/>
      <w:r w:rsidRPr="00880BEC">
        <w:rPr>
          <w:rFonts w:ascii="Garamond" w:hAnsi="Garamond"/>
          <w:color w:val="1B1B1B"/>
          <w:sz w:val="27"/>
          <w:szCs w:val="27"/>
        </w:rPr>
        <w:t>) jako lojalnego poddanego cara, Słowacki wyjechał do Szwajcarii. Rok później napisał </w:t>
      </w:r>
      <w:r w:rsidRPr="00880BEC">
        <w:rPr>
          <w:rFonts w:ascii="Garamond" w:hAnsi="Garamond"/>
          <w:i/>
          <w:iCs/>
          <w:color w:val="1B1B1B"/>
          <w:sz w:val="27"/>
        </w:rPr>
        <w:t>Kordiana</w:t>
      </w:r>
      <w:r w:rsidRPr="00880BEC">
        <w:rPr>
          <w:rFonts w:ascii="Garamond" w:hAnsi="Garamond"/>
          <w:color w:val="1B1B1B"/>
          <w:sz w:val="27"/>
          <w:szCs w:val="27"/>
        </w:rPr>
        <w:t>.</w:t>
      </w:r>
    </w:p>
    <w:p w:rsidR="00880BEC" w:rsidRPr="00880BEC" w:rsidRDefault="00880BEC" w:rsidP="00880B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46ABD" w:rsidRDefault="00082DEA"/>
    <w:sectPr w:rsidR="00046ABD" w:rsidSect="00F40A6E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21CE1"/>
    <w:multiLevelType w:val="hybridMultilevel"/>
    <w:tmpl w:val="CEFC2236"/>
    <w:lvl w:ilvl="0" w:tplc="C6BA6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5E2E"/>
    <w:rsid w:val="00082DEA"/>
    <w:rsid w:val="000A3798"/>
    <w:rsid w:val="000F26BC"/>
    <w:rsid w:val="00126875"/>
    <w:rsid w:val="00140A21"/>
    <w:rsid w:val="0017570F"/>
    <w:rsid w:val="0019653D"/>
    <w:rsid w:val="0028276D"/>
    <w:rsid w:val="002A6C9E"/>
    <w:rsid w:val="00545E2E"/>
    <w:rsid w:val="00611A46"/>
    <w:rsid w:val="007F3544"/>
    <w:rsid w:val="00880BEC"/>
    <w:rsid w:val="00AA1DD2"/>
    <w:rsid w:val="00B277CC"/>
    <w:rsid w:val="00F40A6E"/>
    <w:rsid w:val="00F82DBE"/>
    <w:rsid w:val="00FA7E04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D2"/>
  </w:style>
  <w:style w:type="paragraph" w:styleId="Nagwek3">
    <w:name w:val="heading 3"/>
    <w:basedOn w:val="Normalny"/>
    <w:link w:val="Nagwek3Znak"/>
    <w:uiPriority w:val="9"/>
    <w:qFormat/>
    <w:rsid w:val="007F35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F35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lockquoteauthor">
    <w:name w:val="blockquote__author"/>
    <w:basedOn w:val="Domylnaczcionkaakapitu"/>
    <w:rsid w:val="00545E2E"/>
  </w:style>
  <w:style w:type="character" w:customStyle="1" w:styleId="blockquotetitle">
    <w:name w:val="blockquote__title"/>
    <w:basedOn w:val="Domylnaczcionkaakapitu"/>
    <w:rsid w:val="00545E2E"/>
  </w:style>
  <w:style w:type="paragraph" w:styleId="NormalnyWeb">
    <w:name w:val="Normal (Web)"/>
    <w:basedOn w:val="Normalny"/>
    <w:uiPriority w:val="99"/>
    <w:semiHidden/>
    <w:unhideWhenUsed/>
    <w:rsid w:val="0054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45E2E"/>
    <w:rPr>
      <w:i/>
      <w:iCs/>
    </w:rPr>
  </w:style>
  <w:style w:type="paragraph" w:customStyle="1" w:styleId="animation-ready">
    <w:name w:val="animation-ready"/>
    <w:basedOn w:val="Normalny"/>
    <w:rsid w:val="0088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C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6B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354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354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5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0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3137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2020-12-06T16:38:00Z</dcterms:created>
  <dcterms:modified xsi:type="dcterms:W3CDTF">2020-12-06T17:42:00Z</dcterms:modified>
</cp:coreProperties>
</file>