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9" w:rsidRDefault="009F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 25</w:t>
      </w:r>
      <w:bookmarkStart w:id="0" w:name="_GoBack"/>
      <w:bookmarkEnd w:id="0"/>
      <w:r w:rsidR="00CA1ED6" w:rsidRPr="00CA1ED6">
        <w:rPr>
          <w:rFonts w:ascii="Times New Roman" w:hAnsi="Times New Roman" w:cs="Times New Roman"/>
          <w:sz w:val="24"/>
          <w:szCs w:val="24"/>
        </w:rPr>
        <w:t>.03.2020.</w:t>
      </w:r>
    </w:p>
    <w:p w:rsidR="00CA1ED6" w:rsidRPr="0041030B" w:rsidRDefault="00CA1ED6">
      <w:pPr>
        <w:rPr>
          <w:rFonts w:ascii="Times New Roman" w:hAnsi="Times New Roman" w:cs="Times New Roman"/>
          <w:b/>
          <w:sz w:val="24"/>
          <w:szCs w:val="24"/>
        </w:rPr>
      </w:pPr>
      <w:r w:rsidRPr="0041030B">
        <w:rPr>
          <w:rFonts w:ascii="Times New Roman" w:hAnsi="Times New Roman" w:cs="Times New Roman"/>
          <w:b/>
          <w:sz w:val="24"/>
          <w:szCs w:val="24"/>
        </w:rPr>
        <w:t>KLASA 1G</w:t>
      </w:r>
    </w:p>
    <w:p w:rsidR="00CA1ED6" w:rsidRDefault="00C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„Prawdziwa cena Twojej komórki” – film dokumentalny.</w:t>
      </w:r>
    </w:p>
    <w:p w:rsidR="00CA1ED6" w:rsidRDefault="0041030B">
      <w:r>
        <w:t xml:space="preserve">Proponuję obejrzenie filmu z 2014r. </w:t>
      </w:r>
      <w:r>
        <w:rPr>
          <w:rFonts w:ascii="Times New Roman" w:hAnsi="Times New Roman" w:cs="Times New Roman"/>
          <w:sz w:val="24"/>
          <w:szCs w:val="24"/>
        </w:rPr>
        <w:t xml:space="preserve">„Prawdziwa cena Twojej komórki”, który znajduje się m.in. pod adresem: </w:t>
      </w:r>
      <w:hyperlink r:id="rId6" w:history="1">
        <w:r w:rsidR="00CA1ED6">
          <w:rPr>
            <w:rStyle w:val="Hipercze"/>
          </w:rPr>
          <w:t>https://www.youtube.com/watch?v=C0Z2DO_JZZY</w:t>
        </w:r>
      </w:hyperlink>
    </w:p>
    <w:p w:rsidR="0041030B" w:rsidRPr="0084684F" w:rsidRDefault="0041030B">
      <w:pPr>
        <w:rPr>
          <w:rFonts w:ascii="Times New Roman" w:hAnsi="Times New Roman" w:cs="Times New Roman"/>
          <w:b/>
          <w:sz w:val="24"/>
          <w:szCs w:val="24"/>
        </w:rPr>
      </w:pPr>
      <w:r w:rsidRPr="0084684F">
        <w:rPr>
          <w:rFonts w:ascii="Times New Roman" w:hAnsi="Times New Roman" w:cs="Times New Roman"/>
          <w:b/>
          <w:sz w:val="24"/>
          <w:szCs w:val="24"/>
        </w:rPr>
        <w:t>KLASA 1P</w:t>
      </w:r>
    </w:p>
    <w:p w:rsidR="0041030B" w:rsidRDefault="0041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Sprawdzenie wiadomości z rozdziału „Litosfera. Procesy zewnętrzne”</w:t>
      </w:r>
    </w:p>
    <w:p w:rsidR="0084684F" w:rsidRDefault="0041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sprawdzenia swojej wiedzy z ostatniego</w:t>
      </w:r>
      <w:r w:rsidR="00386431">
        <w:rPr>
          <w:rFonts w:ascii="Times New Roman" w:hAnsi="Times New Roman" w:cs="Times New Roman"/>
          <w:sz w:val="24"/>
          <w:szCs w:val="24"/>
        </w:rPr>
        <w:t xml:space="preserve"> rozdziału proponuję wykonanie </w:t>
      </w:r>
      <w:r>
        <w:rPr>
          <w:rFonts w:ascii="Times New Roman" w:hAnsi="Times New Roman" w:cs="Times New Roman"/>
          <w:sz w:val="24"/>
          <w:szCs w:val="24"/>
        </w:rPr>
        <w:t>testu</w:t>
      </w:r>
      <w:r w:rsidR="0084684F">
        <w:rPr>
          <w:rFonts w:ascii="Times New Roman" w:hAnsi="Times New Roman" w:cs="Times New Roman"/>
          <w:sz w:val="24"/>
          <w:szCs w:val="24"/>
        </w:rPr>
        <w:t xml:space="preserve"> interaktywnego, który znajduje się pod adresem: </w:t>
      </w:r>
      <w:hyperlink r:id="rId7" w:history="1">
        <w:r w:rsidR="0084684F" w:rsidRPr="00434E3E">
          <w:rPr>
            <w:rStyle w:val="Hipercze"/>
            <w:rFonts w:ascii="Times New Roman" w:hAnsi="Times New Roman" w:cs="Times New Roman"/>
            <w:sz w:val="24"/>
            <w:szCs w:val="24"/>
          </w:rPr>
          <w:t>https://www.memorizer.pl/test/7733/procesy-egzogeniczne</w:t>
        </w:r>
      </w:hyperlink>
    </w:p>
    <w:p w:rsidR="0084684F" w:rsidRDefault="0084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testu otrzymasz wynik w %, podane będą też poprawne odpowiedzi, przeanalizuj je.</w:t>
      </w:r>
    </w:p>
    <w:p w:rsidR="0084684F" w:rsidRPr="0084684F" w:rsidRDefault="0084684F">
      <w:pPr>
        <w:rPr>
          <w:rFonts w:ascii="Times New Roman" w:hAnsi="Times New Roman" w:cs="Times New Roman"/>
          <w:sz w:val="24"/>
          <w:szCs w:val="24"/>
        </w:rPr>
      </w:pPr>
      <w:r w:rsidRPr="0084684F">
        <w:rPr>
          <w:rFonts w:ascii="Times New Roman" w:hAnsi="Times New Roman" w:cs="Times New Roman"/>
          <w:b/>
          <w:sz w:val="24"/>
          <w:szCs w:val="24"/>
        </w:rPr>
        <w:t>KLASA 2</w:t>
      </w:r>
    </w:p>
    <w:p w:rsidR="0084684F" w:rsidRDefault="0084684F" w:rsidP="0084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84F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Trzęsienia ziemi. </w:t>
      </w:r>
    </w:p>
    <w:p w:rsidR="0084684F" w:rsidRDefault="0084684F" w:rsidP="00C5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84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Ruchy epejrogeniczne oraz izostatyczne.</w:t>
      </w:r>
    </w:p>
    <w:p w:rsidR="00C50A81" w:rsidRDefault="00C50A81" w:rsidP="00C5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45" w:rsidRDefault="00BF6645" w:rsidP="00BF6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obejrzenie prezentacji pod adresem:</w:t>
      </w:r>
    </w:p>
    <w:p w:rsidR="00BF6645" w:rsidRDefault="009F7F7F" w:rsidP="00BF6645">
      <w:pPr>
        <w:spacing w:line="240" w:lineRule="auto"/>
      </w:pPr>
      <w:hyperlink r:id="rId8" w:history="1">
        <w:r w:rsidR="00BF6645" w:rsidRPr="00BF6645">
          <w:rPr>
            <w:color w:val="0000FF"/>
            <w:u w:val="single"/>
          </w:rPr>
          <w:t>https://prezi.com/iezv86yvoa9h/ruchy-epejrogeniczne-i-izostatyczne/</w:t>
        </w:r>
      </w:hyperlink>
    </w:p>
    <w:p w:rsidR="00BF6645" w:rsidRPr="005B0D8A" w:rsidRDefault="00BF6645" w:rsidP="00BF66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D8A">
        <w:rPr>
          <w:rFonts w:ascii="Times New Roman" w:hAnsi="Times New Roman" w:cs="Times New Roman"/>
          <w:b/>
          <w:sz w:val="24"/>
          <w:szCs w:val="24"/>
        </w:rPr>
        <w:t>KLASA 3</w:t>
      </w:r>
    </w:p>
    <w:p w:rsidR="00BF6645" w:rsidRDefault="00BF6645" w:rsidP="00BF6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Obszary koncentracji przemysłu i procesy jego restrukturyzacji.</w:t>
      </w:r>
    </w:p>
    <w:p w:rsidR="005B0D8A" w:rsidRDefault="005B0D8A" w:rsidP="005B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Proponuję:</w:t>
      </w:r>
    </w:p>
    <w:p w:rsidR="00BF6645" w:rsidRPr="005B0D8A" w:rsidRDefault="00BF6645" w:rsidP="005B0D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D8A">
        <w:rPr>
          <w:rFonts w:ascii="Times New Roman" w:hAnsi="Times New Roman" w:cs="Times New Roman"/>
          <w:sz w:val="24"/>
          <w:szCs w:val="24"/>
        </w:rPr>
        <w:t>obejrzenie prezentacji, która znajduje się pod adresem</w:t>
      </w:r>
    </w:p>
    <w:p w:rsidR="00BF6645" w:rsidRDefault="009F7F7F" w:rsidP="005B0D8A">
      <w:pPr>
        <w:spacing w:after="0" w:line="240" w:lineRule="auto"/>
      </w:pPr>
      <w:hyperlink r:id="rId9" w:history="1">
        <w:r w:rsidR="00BF6645" w:rsidRPr="00BF6645">
          <w:rPr>
            <w:color w:val="0000FF"/>
            <w:u w:val="single"/>
          </w:rPr>
          <w:t>https://prezi.com/zq155soxqizz/obszary-koncentracji-przemysu-i-procesy-jego-restrukturyzac/</w:t>
        </w:r>
      </w:hyperlink>
    </w:p>
    <w:p w:rsidR="005B0D8A" w:rsidRDefault="005B0D8A" w:rsidP="005B0D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przeczytanie tematu z podręcznika</w:t>
      </w:r>
    </w:p>
    <w:p w:rsidR="005B0D8A" w:rsidRDefault="005B0D8A" w:rsidP="005B0D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następujących zadań i przesłanie odpowiedzi na adres: </w:t>
      </w:r>
      <w:hyperlink r:id="rId10" w:history="1">
        <w:r w:rsidRPr="00434E3E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</w:p>
    <w:p w:rsidR="005B0D8A" w:rsidRDefault="005B0D8A" w:rsidP="005B0D8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5B0D8A" w:rsidRDefault="005B0D8A" w:rsidP="005B0D8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5B0D8A" w:rsidRDefault="005B0D8A" w:rsidP="005B0D8A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contextualSpacing/>
        <w:rPr>
          <w:rFonts w:ascii="Cambria" w:eastAsia="Calibri" w:hAnsi="Cambria" w:cs="Times New Roman"/>
          <w:sz w:val="21"/>
          <w:szCs w:val="21"/>
        </w:rPr>
      </w:pPr>
      <w:r w:rsidRPr="005B0D8A">
        <w:rPr>
          <w:rFonts w:ascii="Cambria" w:eastAsia="Calibri" w:hAnsi="Cambria" w:cs="Times New Roman"/>
          <w:sz w:val="21"/>
          <w:szCs w:val="21"/>
        </w:rPr>
        <w:t xml:space="preserve">Dopisz prawidłowe zakończenie zdania.     </w:t>
      </w:r>
      <w:r w:rsidRPr="005B0D8A">
        <w:rPr>
          <w:rFonts w:ascii="Cambria" w:eastAsia="Calibri" w:hAnsi="Cambria" w:cs="Times New Roman"/>
          <w:i/>
          <w:sz w:val="20"/>
          <w:szCs w:val="21"/>
        </w:rPr>
        <w:t>(0–1 p.)</w:t>
      </w:r>
    </w:p>
    <w:p w:rsidR="005B0D8A" w:rsidRPr="005B0D8A" w:rsidRDefault="005B0D8A" w:rsidP="005B0D8A">
      <w:pPr>
        <w:spacing w:after="120"/>
        <w:ind w:left="357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B0D8A">
        <w:rPr>
          <w:rFonts w:ascii="Cambria" w:eastAsia="Calibri" w:hAnsi="Cambria" w:cs="Times New Roman"/>
          <w:sz w:val="21"/>
          <w:szCs w:val="21"/>
        </w:rPr>
        <w:t>Okręgi transportowe powstają tam, gdzie</w:t>
      </w:r>
      <w:r>
        <w:rPr>
          <w:rFonts w:ascii="Cambria" w:eastAsia="Calibri" w:hAnsi="Cambria" w:cs="Times New Roman"/>
          <w:sz w:val="21"/>
          <w:szCs w:val="21"/>
        </w:rPr>
        <w:t xml:space="preserve"> </w:t>
      </w:r>
      <w:r w:rsidRPr="005B0D8A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......................................................................................................................</w:t>
      </w:r>
    </w:p>
    <w:p w:rsidR="005B0D8A" w:rsidRPr="005B0D8A" w:rsidRDefault="005B0D8A" w:rsidP="005B0D8A">
      <w:pPr>
        <w:spacing w:after="0" w:line="408" w:lineRule="auto"/>
        <w:ind w:left="28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B0D8A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.................................................................................................................... .</w:t>
      </w:r>
    </w:p>
    <w:p w:rsidR="005B0D8A" w:rsidRPr="005B0D8A" w:rsidRDefault="005B0D8A" w:rsidP="005B0D8A">
      <w:pPr>
        <w:spacing w:after="0" w:line="240" w:lineRule="auto"/>
        <w:ind w:left="284" w:hanging="284"/>
        <w:rPr>
          <w:rFonts w:ascii="Cambria" w:eastAsia="Times New Roman" w:hAnsi="Cambria" w:cs="Times New Roman"/>
          <w:sz w:val="16"/>
          <w:szCs w:val="21"/>
          <w:lang w:eastAsia="pl-PL"/>
        </w:rPr>
      </w:pPr>
    </w:p>
    <w:p w:rsidR="005B0D8A" w:rsidRPr="005B0D8A" w:rsidRDefault="005B0D8A" w:rsidP="005B0D8A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rPr>
          <w:rFonts w:ascii="Cambria" w:eastAsia="Calibri" w:hAnsi="Cambria" w:cs="Calibri"/>
          <w:sz w:val="21"/>
          <w:szCs w:val="21"/>
        </w:rPr>
      </w:pPr>
      <w:r w:rsidRPr="005B0D8A">
        <w:rPr>
          <w:rFonts w:ascii="Cambria" w:eastAsia="Calibri" w:hAnsi="Cambria" w:cs="Calibri"/>
          <w:sz w:val="21"/>
          <w:szCs w:val="21"/>
        </w:rPr>
        <w:t xml:space="preserve">Dopisz do nazw okręgów przemysłowych cyfry, którymi oznaczono te okręgi na mapie.       </w:t>
      </w:r>
      <w:r w:rsidRPr="005B0D8A">
        <w:rPr>
          <w:rFonts w:ascii="Cambria" w:eastAsia="Calibri" w:hAnsi="Cambria" w:cs="Calibri"/>
          <w:i/>
          <w:sz w:val="20"/>
          <w:szCs w:val="21"/>
        </w:rPr>
        <w:t>(0–2 p.)</w:t>
      </w:r>
    </w:p>
    <w:p w:rsidR="005B0D8A" w:rsidRPr="005B0D8A" w:rsidRDefault="005B0D8A" w:rsidP="005B0D8A">
      <w:pPr>
        <w:spacing w:after="0" w:line="240" w:lineRule="auto"/>
        <w:ind w:left="284" w:hanging="284"/>
        <w:rPr>
          <w:rFonts w:ascii="Cambria" w:eastAsia="Times New Roman" w:hAnsi="Cambria" w:cs="Times New Roman"/>
          <w:sz w:val="21"/>
          <w:szCs w:val="21"/>
          <w:lang w:eastAsia="pl-PL"/>
        </w:rPr>
      </w:pPr>
      <w:r>
        <w:rPr>
          <w:rFonts w:ascii="Cambria" w:eastAsia="Times New Roman" w:hAnsi="Cambria" w:cs="Times New Roman"/>
          <w:noProof/>
          <w:sz w:val="21"/>
          <w:szCs w:val="21"/>
          <w:lang w:eastAsia="pl-PL"/>
        </w:rPr>
        <w:drawing>
          <wp:inline distT="0" distB="0" distL="0" distR="0">
            <wp:extent cx="3095625" cy="1752600"/>
            <wp:effectExtent l="0" t="0" r="9525" b="0"/>
            <wp:docPr id="1" name="Obraz 1" descr="6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8A" w:rsidRPr="005B0D8A" w:rsidRDefault="005B0D8A" w:rsidP="005B0D8A">
      <w:pPr>
        <w:spacing w:before="120" w:after="60"/>
        <w:ind w:left="284" w:hanging="142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lastRenderedPageBreak/>
        <w:t>Okręgi przemysłowe:</w:t>
      </w:r>
    </w:p>
    <w:p w:rsidR="005B0D8A" w:rsidRPr="005B0D8A" w:rsidRDefault="005B0D8A" w:rsidP="005B0D8A">
      <w:pPr>
        <w:tabs>
          <w:tab w:val="left" w:pos="2552"/>
        </w:tabs>
        <w:spacing w:after="0" w:line="360" w:lineRule="auto"/>
        <w:ind w:left="284"/>
        <w:rPr>
          <w:rFonts w:ascii="Cambria" w:eastAsia="Times New Roman" w:hAnsi="Cambria" w:cs="Times New Roman"/>
          <w:sz w:val="21"/>
          <w:szCs w:val="21"/>
          <w:lang w:val="en-US" w:eastAsia="pl-PL"/>
        </w:rPr>
      </w:pPr>
      <w:r w:rsidRPr="005B0D8A">
        <w:rPr>
          <w:rFonts w:ascii="Cambria" w:eastAsia="Times New Roman" w:hAnsi="Cambria" w:cs="Times New Roman"/>
          <w:sz w:val="21"/>
          <w:szCs w:val="21"/>
          <w:lang w:val="en-US" w:eastAsia="pl-PL"/>
        </w:rPr>
        <w:t xml:space="preserve">Minas </w:t>
      </w:r>
      <w:proofErr w:type="spellStart"/>
      <w:r w:rsidRPr="005B0D8A">
        <w:rPr>
          <w:rFonts w:ascii="Cambria" w:eastAsia="Times New Roman" w:hAnsi="Cambria" w:cs="Times New Roman"/>
          <w:sz w:val="21"/>
          <w:szCs w:val="21"/>
          <w:lang w:val="en-US" w:eastAsia="pl-PL"/>
        </w:rPr>
        <w:t>Gerais</w:t>
      </w:r>
      <w:proofErr w:type="spellEnd"/>
      <w:r w:rsidRPr="005B0D8A">
        <w:rPr>
          <w:rFonts w:ascii="Cambria" w:eastAsia="Times New Roman" w:hAnsi="Cambria" w:cs="Times New Roman"/>
          <w:sz w:val="21"/>
          <w:szCs w:val="21"/>
          <w:lang w:val="en-US" w:eastAsia="pl-PL"/>
        </w:rPr>
        <w:t xml:space="preserve"> – </w:t>
      </w:r>
      <w:r w:rsidRPr="005B0D8A">
        <w:rPr>
          <w:rFonts w:ascii="Cambria" w:eastAsia="Times New Roman" w:hAnsi="Cambria" w:cs="Times New Roman"/>
          <w:sz w:val="18"/>
          <w:szCs w:val="21"/>
          <w:lang w:val="en-US" w:eastAsia="pl-PL"/>
        </w:rPr>
        <w:t>……….</w:t>
      </w:r>
      <w:r w:rsidRPr="005B0D8A">
        <w:rPr>
          <w:rFonts w:ascii="Cambria" w:eastAsia="Times New Roman" w:hAnsi="Cambria" w:cs="Times New Roman"/>
          <w:sz w:val="21"/>
          <w:szCs w:val="21"/>
          <w:lang w:val="en-US" w:eastAsia="pl-PL"/>
        </w:rPr>
        <w:tab/>
      </w:r>
      <w:proofErr w:type="spellStart"/>
      <w:r w:rsidRPr="005B0D8A">
        <w:rPr>
          <w:rFonts w:ascii="Cambria" w:eastAsia="Times New Roman" w:hAnsi="Cambria" w:cs="Times New Roman"/>
          <w:sz w:val="21"/>
          <w:szCs w:val="21"/>
          <w:lang w:val="en-US" w:eastAsia="pl-PL"/>
        </w:rPr>
        <w:t>Damodar</w:t>
      </w:r>
      <w:proofErr w:type="spellEnd"/>
      <w:r w:rsidRPr="005B0D8A">
        <w:rPr>
          <w:rFonts w:ascii="Cambria" w:eastAsia="Times New Roman" w:hAnsi="Cambria" w:cs="Times New Roman"/>
          <w:sz w:val="21"/>
          <w:szCs w:val="21"/>
          <w:lang w:val="en-US" w:eastAsia="pl-PL"/>
        </w:rPr>
        <w:t xml:space="preserve"> – </w:t>
      </w:r>
      <w:r w:rsidRPr="005B0D8A">
        <w:rPr>
          <w:rFonts w:ascii="Cambria" w:eastAsia="Times New Roman" w:hAnsi="Cambria" w:cs="Times New Roman"/>
          <w:sz w:val="18"/>
          <w:szCs w:val="21"/>
          <w:lang w:val="en-US" w:eastAsia="pl-PL"/>
        </w:rPr>
        <w:t>……….</w:t>
      </w:r>
      <w:r>
        <w:rPr>
          <w:rFonts w:ascii="Cambria" w:eastAsia="Times New Roman" w:hAnsi="Cambria" w:cs="Times New Roman"/>
          <w:sz w:val="18"/>
          <w:szCs w:val="21"/>
          <w:lang w:val="en-US" w:eastAsia="pl-PL"/>
        </w:rPr>
        <w:t xml:space="preserve"> </w:t>
      </w:r>
    </w:p>
    <w:p w:rsidR="005B0D8A" w:rsidRPr="005B0D8A" w:rsidRDefault="005B0D8A" w:rsidP="005B0D8A">
      <w:pPr>
        <w:tabs>
          <w:tab w:val="left" w:pos="2552"/>
        </w:tabs>
        <w:spacing w:after="0" w:line="360" w:lineRule="auto"/>
        <w:ind w:left="284"/>
        <w:rPr>
          <w:rFonts w:ascii="Cambria" w:eastAsia="Times New Roman" w:hAnsi="Cambria" w:cs="Times New Roman"/>
          <w:sz w:val="21"/>
          <w:szCs w:val="21"/>
          <w:lang w:val="en-US" w:eastAsia="pl-PL"/>
        </w:rPr>
      </w:pPr>
      <w:r w:rsidRPr="005B0D8A">
        <w:rPr>
          <w:rFonts w:ascii="Cambria" w:eastAsia="Times New Roman" w:hAnsi="Cambria" w:cs="Times New Roman"/>
          <w:sz w:val="21"/>
          <w:szCs w:val="21"/>
          <w:lang w:val="en-US" w:eastAsia="pl-PL"/>
        </w:rPr>
        <w:t xml:space="preserve">Shaba – </w:t>
      </w:r>
      <w:r w:rsidRPr="005B0D8A">
        <w:rPr>
          <w:rFonts w:ascii="Cambria" w:eastAsia="Times New Roman" w:hAnsi="Cambria" w:cs="Times New Roman"/>
          <w:sz w:val="18"/>
          <w:szCs w:val="21"/>
          <w:lang w:val="en-US" w:eastAsia="pl-PL"/>
        </w:rPr>
        <w:t>……….</w:t>
      </w:r>
      <w:r w:rsidRPr="005B0D8A">
        <w:rPr>
          <w:rFonts w:ascii="Cambria" w:eastAsia="Times New Roman" w:hAnsi="Cambria" w:cs="Times New Roman"/>
          <w:sz w:val="21"/>
          <w:szCs w:val="21"/>
          <w:lang w:val="en-US" w:eastAsia="pl-PL"/>
        </w:rPr>
        <w:tab/>
      </w:r>
      <w:proofErr w:type="spellStart"/>
      <w:r w:rsidRPr="005B0D8A">
        <w:rPr>
          <w:rFonts w:ascii="Cambria" w:eastAsia="Times New Roman" w:hAnsi="Cambria" w:cs="Times New Roman"/>
          <w:sz w:val="21"/>
          <w:szCs w:val="21"/>
          <w:lang w:val="en-US" w:eastAsia="pl-PL"/>
        </w:rPr>
        <w:t>Paryski</w:t>
      </w:r>
      <w:proofErr w:type="spellEnd"/>
      <w:r w:rsidRPr="005B0D8A">
        <w:rPr>
          <w:rFonts w:ascii="Cambria" w:eastAsia="Times New Roman" w:hAnsi="Cambria" w:cs="Times New Roman"/>
          <w:sz w:val="21"/>
          <w:szCs w:val="21"/>
          <w:lang w:val="en-US" w:eastAsia="pl-PL"/>
        </w:rPr>
        <w:t xml:space="preserve"> – </w:t>
      </w:r>
      <w:r w:rsidRPr="005B0D8A">
        <w:rPr>
          <w:rFonts w:ascii="Cambria" w:eastAsia="Times New Roman" w:hAnsi="Cambria" w:cs="Times New Roman"/>
          <w:sz w:val="18"/>
          <w:szCs w:val="21"/>
          <w:lang w:val="en-US" w:eastAsia="pl-PL"/>
        </w:rPr>
        <w:t>……….</w:t>
      </w:r>
    </w:p>
    <w:p w:rsidR="005B0D8A" w:rsidRPr="005B0D8A" w:rsidRDefault="005B0D8A" w:rsidP="005B0D8A">
      <w:pPr>
        <w:spacing w:after="0" w:line="240" w:lineRule="auto"/>
        <w:rPr>
          <w:rFonts w:ascii="Cambria" w:eastAsia="Times New Roman" w:hAnsi="Cambria" w:cs="Times New Roman"/>
          <w:sz w:val="21"/>
          <w:szCs w:val="21"/>
          <w:lang w:val="en-US" w:eastAsia="pl-PL"/>
        </w:rPr>
      </w:pPr>
    </w:p>
    <w:p w:rsidR="005B0D8A" w:rsidRPr="005B0D8A" w:rsidRDefault="005B0D8A" w:rsidP="005B0D8A">
      <w:pPr>
        <w:numPr>
          <w:ilvl w:val="0"/>
          <w:numId w:val="2"/>
        </w:numPr>
        <w:tabs>
          <w:tab w:val="num" w:pos="284"/>
          <w:tab w:val="left" w:pos="3969"/>
        </w:tabs>
        <w:spacing w:after="0" w:line="240" w:lineRule="auto"/>
        <w:ind w:left="284" w:hanging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 xml:space="preserve">Wymień dwa pozytywne skutki restrukturyzacji przemysłu. </w:t>
      </w: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                                   </w:t>
      </w:r>
      <w:r w:rsidRPr="005B0D8A">
        <w:rPr>
          <w:rFonts w:ascii="Cambria" w:eastAsia="Times New Roman" w:hAnsi="Cambria" w:cs="Times New Roman"/>
          <w:i/>
          <w:sz w:val="20"/>
          <w:szCs w:val="21"/>
          <w:lang w:eastAsia="pl-PL"/>
        </w:rPr>
        <w:t>(0–2 p.)</w:t>
      </w:r>
    </w:p>
    <w:p w:rsidR="005B0D8A" w:rsidRPr="005B0D8A" w:rsidRDefault="005B0D8A" w:rsidP="005B0D8A">
      <w:pPr>
        <w:spacing w:after="0" w:line="240" w:lineRule="auto"/>
        <w:ind w:left="284" w:hanging="284"/>
        <w:rPr>
          <w:rFonts w:ascii="Cambria" w:eastAsia="Times New Roman" w:hAnsi="Cambria" w:cs="Times New Roman"/>
          <w:sz w:val="10"/>
          <w:szCs w:val="21"/>
          <w:lang w:eastAsia="pl-PL"/>
        </w:rPr>
      </w:pPr>
      <w:r w:rsidRPr="005B0D8A">
        <w:rPr>
          <w:rFonts w:ascii="Cambria" w:eastAsia="Times New Roman" w:hAnsi="Cambria" w:cs="Times New Roman"/>
          <w:szCs w:val="21"/>
          <w:lang w:eastAsia="pl-PL"/>
        </w:rPr>
        <w:t xml:space="preserve"> </w:t>
      </w:r>
    </w:p>
    <w:p w:rsidR="005B0D8A" w:rsidRPr="005B0D8A" w:rsidRDefault="005B0D8A" w:rsidP="005B0D8A">
      <w:pPr>
        <w:numPr>
          <w:ilvl w:val="0"/>
          <w:numId w:val="3"/>
        </w:numPr>
        <w:spacing w:after="0" w:line="408" w:lineRule="auto"/>
        <w:ind w:left="426" w:hanging="142"/>
        <w:rPr>
          <w:rFonts w:ascii="Cambria" w:eastAsia="Times New Roman" w:hAnsi="Cambria" w:cs="Times New Roman"/>
          <w:sz w:val="18"/>
          <w:szCs w:val="21"/>
          <w:lang w:eastAsia="pl-PL"/>
        </w:rPr>
      </w:pPr>
      <w:r w:rsidRPr="005B0D8A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...............................................................................................................</w:t>
      </w:r>
    </w:p>
    <w:p w:rsidR="005B0D8A" w:rsidRPr="005B0D8A" w:rsidRDefault="005B0D8A" w:rsidP="005B0D8A">
      <w:pPr>
        <w:numPr>
          <w:ilvl w:val="0"/>
          <w:numId w:val="3"/>
        </w:numPr>
        <w:spacing w:after="0" w:line="408" w:lineRule="auto"/>
        <w:ind w:left="426" w:hanging="142"/>
        <w:rPr>
          <w:rFonts w:ascii="Cambria" w:eastAsia="Times New Roman" w:hAnsi="Cambria" w:cs="Times New Roman"/>
          <w:sz w:val="18"/>
          <w:szCs w:val="21"/>
          <w:lang w:eastAsia="pl-PL"/>
        </w:rPr>
      </w:pPr>
      <w:r w:rsidRPr="005B0D8A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...............................................................................................................</w:t>
      </w:r>
    </w:p>
    <w:p w:rsidR="005B0D8A" w:rsidRPr="005B0D8A" w:rsidRDefault="005B0D8A" w:rsidP="005B0D8A">
      <w:p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1"/>
          <w:lang w:eastAsia="pl-PL"/>
        </w:rPr>
      </w:pPr>
    </w:p>
    <w:p w:rsidR="005B0D8A" w:rsidRPr="005B0D8A" w:rsidRDefault="005B0D8A" w:rsidP="005B0D8A">
      <w:pPr>
        <w:numPr>
          <w:ilvl w:val="0"/>
          <w:numId w:val="2"/>
        </w:numPr>
        <w:tabs>
          <w:tab w:val="num" w:pos="284"/>
          <w:tab w:val="left" w:pos="3969"/>
        </w:tabs>
        <w:spacing w:after="120" w:line="240" w:lineRule="auto"/>
        <w:ind w:left="284" w:hanging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 xml:space="preserve">Wyjaśnij znaczenie terminu </w:t>
      </w:r>
      <w:r w:rsidRPr="005B0D8A">
        <w:rPr>
          <w:rFonts w:ascii="Cambria" w:eastAsia="Times New Roman" w:hAnsi="Cambria" w:cs="Times New Roman"/>
          <w:bCs/>
          <w:i/>
          <w:iCs/>
          <w:sz w:val="21"/>
          <w:szCs w:val="21"/>
          <w:lang w:eastAsia="pl-PL"/>
        </w:rPr>
        <w:t>ośrodek przemysłowy</w:t>
      </w: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 xml:space="preserve">. </w:t>
      </w: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                                                                   </w:t>
      </w:r>
      <w:r w:rsidRPr="005B0D8A">
        <w:rPr>
          <w:rFonts w:ascii="Cambria" w:eastAsia="Times New Roman" w:hAnsi="Cambria" w:cs="Times New Roman"/>
          <w:i/>
          <w:sz w:val="20"/>
          <w:szCs w:val="21"/>
          <w:lang w:eastAsia="pl-PL"/>
        </w:rPr>
        <w:t>(0–1 p.)</w:t>
      </w:r>
      <w:r w:rsidRPr="005B0D8A">
        <w:rPr>
          <w:rFonts w:ascii="Cambria" w:eastAsia="Times New Roman" w:hAnsi="Cambria" w:cs="Times New Roman"/>
          <w:sz w:val="20"/>
          <w:szCs w:val="21"/>
          <w:lang w:eastAsia="pl-PL"/>
        </w:rPr>
        <w:t xml:space="preserve">  </w:t>
      </w:r>
    </w:p>
    <w:p w:rsidR="005B0D8A" w:rsidRPr="005B0D8A" w:rsidRDefault="005B0D8A" w:rsidP="005B0D8A">
      <w:pPr>
        <w:spacing w:after="0" w:line="408" w:lineRule="auto"/>
        <w:ind w:left="36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B0D8A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......................................................................................................................</w:t>
      </w:r>
    </w:p>
    <w:p w:rsidR="005B0D8A" w:rsidRPr="005B0D8A" w:rsidRDefault="005B0D8A" w:rsidP="005B0D8A">
      <w:pPr>
        <w:spacing w:after="0" w:line="408" w:lineRule="auto"/>
        <w:ind w:left="36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B0D8A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.................................................................................................................... .</w:t>
      </w:r>
    </w:p>
    <w:p w:rsidR="005B0D8A" w:rsidRPr="005B0D8A" w:rsidRDefault="005B0D8A" w:rsidP="005B0D8A">
      <w:pPr>
        <w:spacing w:after="0" w:line="240" w:lineRule="auto"/>
        <w:ind w:left="284" w:hanging="284"/>
        <w:rPr>
          <w:rFonts w:ascii="Cambria" w:eastAsia="Times New Roman" w:hAnsi="Cambria" w:cs="Times New Roman"/>
          <w:sz w:val="14"/>
          <w:szCs w:val="21"/>
          <w:lang w:eastAsia="pl-PL"/>
        </w:rPr>
      </w:pPr>
    </w:p>
    <w:p w:rsidR="005B0D8A" w:rsidRPr="005B0D8A" w:rsidRDefault="005B0D8A" w:rsidP="005B0D8A">
      <w:pPr>
        <w:numPr>
          <w:ilvl w:val="0"/>
          <w:numId w:val="2"/>
        </w:numPr>
        <w:tabs>
          <w:tab w:val="num" w:pos="284"/>
          <w:tab w:val="left" w:pos="3969"/>
        </w:tabs>
        <w:spacing w:after="0" w:line="240" w:lineRule="auto"/>
        <w:ind w:left="284" w:hanging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 xml:space="preserve">Na podstawie poniższego opisu zaznacz prawidłowe dokończenie zdania. </w:t>
      </w: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                     </w:t>
      </w:r>
      <w:r w:rsidRPr="005B0D8A">
        <w:rPr>
          <w:rFonts w:ascii="Cambria" w:eastAsia="Times New Roman" w:hAnsi="Cambria" w:cs="Times New Roman"/>
          <w:i/>
          <w:sz w:val="20"/>
          <w:szCs w:val="21"/>
          <w:lang w:eastAsia="pl-PL"/>
        </w:rPr>
        <w:t>(0–1 p.)</w:t>
      </w:r>
      <w:r w:rsidRPr="005B0D8A">
        <w:rPr>
          <w:rFonts w:ascii="Cambria" w:eastAsia="Times New Roman" w:hAnsi="Cambria" w:cs="Times New Roman"/>
          <w:sz w:val="20"/>
          <w:szCs w:val="21"/>
          <w:lang w:eastAsia="pl-PL"/>
        </w:rPr>
        <w:t xml:space="preserve">  </w:t>
      </w:r>
    </w:p>
    <w:p w:rsidR="005B0D8A" w:rsidRPr="005B0D8A" w:rsidRDefault="005B0D8A" w:rsidP="005B0D8A">
      <w:pPr>
        <w:spacing w:after="0" w:line="240" w:lineRule="auto"/>
        <w:ind w:left="284" w:hanging="284"/>
        <w:rPr>
          <w:rFonts w:ascii="Cambria" w:eastAsia="Times New Roman" w:hAnsi="Cambria" w:cs="Times New Roman"/>
          <w:sz w:val="10"/>
          <w:szCs w:val="21"/>
          <w:lang w:eastAsia="pl-PL"/>
        </w:rPr>
      </w:pPr>
    </w:p>
    <w:p w:rsidR="005B0D8A" w:rsidRPr="005B0D8A" w:rsidRDefault="005B0D8A" w:rsidP="005B0D8A">
      <w:pPr>
        <w:spacing w:after="0" w:line="240" w:lineRule="auto"/>
        <w:ind w:left="284"/>
        <w:rPr>
          <w:rFonts w:ascii="Cambria" w:eastAsia="Times New Roman" w:hAnsi="Cambria" w:cs="Times New Roman"/>
          <w:bCs/>
          <w:i/>
          <w:iCs/>
          <w:sz w:val="21"/>
          <w:szCs w:val="21"/>
          <w:lang w:eastAsia="pl-PL"/>
        </w:rPr>
      </w:pPr>
      <w:r w:rsidRPr="005B0D8A">
        <w:rPr>
          <w:rFonts w:ascii="Cambria" w:eastAsia="Times New Roman" w:hAnsi="Cambria" w:cs="Times New Roman"/>
          <w:bCs/>
          <w:i/>
          <w:iCs/>
          <w:sz w:val="21"/>
          <w:szCs w:val="21"/>
          <w:lang w:eastAsia="pl-PL"/>
        </w:rPr>
        <w:t xml:space="preserve">Jest jednym z wielkomiejskich okręgów przemysłowych Europy. Dominuje w nim </w:t>
      </w:r>
      <w:r w:rsidRPr="005B0D8A">
        <w:rPr>
          <w:rFonts w:ascii="Cambria" w:eastAsia="Times New Roman" w:hAnsi="Cambria" w:cs="Times New Roman"/>
          <w:bCs/>
          <w:i/>
          <w:iCs/>
          <w:sz w:val="21"/>
          <w:szCs w:val="21"/>
          <w:lang w:eastAsia="pl-PL"/>
        </w:rPr>
        <w:br/>
        <w:t>przemysł: elektromaszynowy, elektroniczny, samochodowy oraz lotniczy.</w:t>
      </w:r>
    </w:p>
    <w:p w:rsidR="005B0D8A" w:rsidRPr="005B0D8A" w:rsidRDefault="005B0D8A" w:rsidP="005B0D8A">
      <w:p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1"/>
          <w:lang w:eastAsia="pl-PL"/>
        </w:rPr>
      </w:pP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</w:t>
      </w:r>
    </w:p>
    <w:p w:rsidR="005B0D8A" w:rsidRPr="005B0D8A" w:rsidRDefault="005B0D8A" w:rsidP="005B0D8A">
      <w:pPr>
        <w:spacing w:after="0"/>
        <w:ind w:left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>Powyższy opis dotyczy Okręgu</w:t>
      </w:r>
    </w:p>
    <w:p w:rsidR="005B0D8A" w:rsidRPr="005B0D8A" w:rsidRDefault="005B0D8A" w:rsidP="005B0D8A">
      <w:pPr>
        <w:spacing w:after="0"/>
        <w:ind w:left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>a) Japońskiego.</w:t>
      </w: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ab/>
        <w:t>c) Londyńskiego.</w:t>
      </w: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br/>
        <w:t>b) Paryskiego.</w:t>
      </w:r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ab/>
        <w:t xml:space="preserve">d) Rio de </w:t>
      </w:r>
      <w:proofErr w:type="spellStart"/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>Janeiro</w:t>
      </w:r>
      <w:proofErr w:type="spellEnd"/>
      <w:r w:rsidRPr="005B0D8A">
        <w:rPr>
          <w:rFonts w:ascii="Cambria" w:eastAsia="Times New Roman" w:hAnsi="Cambria" w:cs="Times New Roman"/>
          <w:sz w:val="21"/>
          <w:szCs w:val="21"/>
          <w:lang w:eastAsia="pl-PL"/>
        </w:rPr>
        <w:t>.</w:t>
      </w:r>
    </w:p>
    <w:p w:rsidR="00BF6645" w:rsidRPr="00BF6645" w:rsidRDefault="00BF6645" w:rsidP="005B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84F" w:rsidRPr="00C50A81" w:rsidRDefault="005B0D8A" w:rsidP="00846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A81"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5B0D8A" w:rsidRDefault="005B0D8A" w:rsidP="00846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Inwestycje zagraniczne w Polsce.</w:t>
      </w:r>
    </w:p>
    <w:p w:rsidR="00C432B0" w:rsidRDefault="00CA5C6A" w:rsidP="00846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przeczytanie </w:t>
      </w:r>
      <w:r w:rsidR="00C432B0">
        <w:rPr>
          <w:rFonts w:ascii="Times New Roman" w:hAnsi="Times New Roman" w:cs="Times New Roman"/>
          <w:sz w:val="24"/>
          <w:szCs w:val="24"/>
        </w:rPr>
        <w:t>dwóch krótkich artykułów:</w:t>
      </w:r>
    </w:p>
    <w:p w:rsidR="00C432B0" w:rsidRDefault="009F7F7F" w:rsidP="00846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432B0" w:rsidRPr="00C432B0">
          <w:rPr>
            <w:color w:val="0000FF"/>
            <w:u w:val="single"/>
          </w:rPr>
          <w:t>https://warsawhome.eu/inwestycje-polska/</w:t>
        </w:r>
      </w:hyperlink>
    </w:p>
    <w:p w:rsidR="007664BB" w:rsidRPr="00C432B0" w:rsidRDefault="00CA5C6A" w:rsidP="0084684F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A5C6A">
          <w:rPr>
            <w:color w:val="0000FF"/>
            <w:u w:val="single"/>
          </w:rPr>
          <w:t>https://www.prawo.pl/biznes/inwestycje-zagraniczne-firmy-narzekaja-na-niestabilne-prawo,429777.html</w:t>
        </w:r>
      </w:hyperlink>
    </w:p>
    <w:sectPr w:rsidR="007664BB" w:rsidRPr="00C432B0" w:rsidSect="005B0D8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79"/>
    <w:multiLevelType w:val="hybridMultilevel"/>
    <w:tmpl w:val="F9DE5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47AC"/>
    <w:multiLevelType w:val="hybridMultilevel"/>
    <w:tmpl w:val="A032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463AA"/>
    <w:multiLevelType w:val="hybridMultilevel"/>
    <w:tmpl w:val="F760C80A"/>
    <w:lvl w:ilvl="0" w:tplc="C346E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7A4E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76513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684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D6"/>
    <w:rsid w:val="002C6729"/>
    <w:rsid w:val="00386431"/>
    <w:rsid w:val="0041030B"/>
    <w:rsid w:val="005B0D8A"/>
    <w:rsid w:val="006462CC"/>
    <w:rsid w:val="006E279E"/>
    <w:rsid w:val="007664BB"/>
    <w:rsid w:val="0084684F"/>
    <w:rsid w:val="009F7F7F"/>
    <w:rsid w:val="00BF6645"/>
    <w:rsid w:val="00C432B0"/>
    <w:rsid w:val="00C50A81"/>
    <w:rsid w:val="00CA1ED6"/>
    <w:rsid w:val="00C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E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030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B0D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E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030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B0D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iezv86yvoa9h/ruchy-epejrogeniczne-i-izostatyczne/" TargetMode="External"/><Relationship Id="rId13" Type="http://schemas.openxmlformats.org/officeDocument/2006/relationships/hyperlink" Target="https://www.prawo.pl/biznes/inwestycje-zagraniczne-firmy-narzekaja-na-niestabilne-prawo,42977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morizer.pl/test/7733/procesy-egzogeniczne" TargetMode="External"/><Relationship Id="rId12" Type="http://schemas.openxmlformats.org/officeDocument/2006/relationships/hyperlink" Target="https://warsawhome.eu/inwestycje-pol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0Z2DO_JZZY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naja5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zi.com/zq155soxqizz/obszary-koncentracji-przemysu-i-procesy-jego-restrukturyza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11</cp:revision>
  <dcterms:created xsi:type="dcterms:W3CDTF">2020-03-19T18:58:00Z</dcterms:created>
  <dcterms:modified xsi:type="dcterms:W3CDTF">2020-03-25T07:56:00Z</dcterms:modified>
</cp:coreProperties>
</file>